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Person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email  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an email. The emails will not contain uppercase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all the duplicate emails. Note that it's guaranteed that the email field is not NULL.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Person table: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| id | email   |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| 1  | a@b.com |</w:t>
      </w:r>
      <w:r>
        <w:br/>
      </w:r>
      <w:r>
        <w:rPr>
          <w:rStyle w:val="VerbatimChar"/>
        </w:rPr>
        <w:t xml:space="preserve">| 2  | c@d.com |</w:t>
      </w:r>
      <w:r>
        <w:br/>
      </w:r>
      <w:r>
        <w:rPr>
          <w:rStyle w:val="VerbatimChar"/>
        </w:rPr>
        <w:t xml:space="preserve">| 3  | a@b.com |</w:t>
      </w:r>
      <w:r>
        <w:br/>
      </w:r>
      <w:r>
        <w:rPr>
          <w:rStyle w:val="VerbatimChar"/>
        </w:rPr>
        <w:t xml:space="preserve">+----+---------+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| Email   |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| a@b.com |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Explanation: a@b.com is repeated two times.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2024-03-25T10:00:40Z</dcterms:created>
  <dcterms:modified xsi:type="dcterms:W3CDTF">2024-03-25T10:00:40Z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