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n-queens</w:t>
      </w:r>
      <w:r>
        <w:t xml:space="preserve"> </w:t>
      </w:r>
      <w:r>
        <w:t xml:space="preserve">puzzle is the problem of placing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queens on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chessboard such that no two queens attack each other.</w:t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distinct solutions to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n-queens puzzle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Each solution contains a distinct board configuration of the n-queens' placement, where</w:t>
      </w:r>
      <w:r>
        <w:t xml:space="preserve"> </w:t>
      </w:r>
      <w:r>
        <w:rPr>
          <w:rStyle w:val="VerbatimChar"/>
        </w:rPr>
        <w:t xml:space="preserve">'Q'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both indicate a queen and an empty space, respectively.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3788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13/queen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</w:t>
      </w:r>
      <w:r>
        <w:br/>
      </w:r>
      <w:r>
        <w:rPr>
          <w:rStyle w:val="VerbatimChar"/>
        </w:rPr>
        <w:t xml:space="preserve">Output: [[".Q..","...Q","Q...","..Q."],["..Q.","Q...","...Q",".Q.."]]</w:t>
      </w:r>
      <w:r>
        <w:br/>
      </w:r>
      <w:r>
        <w:rPr>
          <w:rStyle w:val="VerbatimChar"/>
        </w:rPr>
        <w:t xml:space="preserve">Explanation: There exist two distinct solutions to the 4-queens puzzle as shown above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[["Q"]]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2024-03-25T10:14:01Z</dcterms:created>
  <dcterms:modified xsi:type="dcterms:W3CDTF">2024-03-25T10:14:01Z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