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; charset=UTF-8"/>
  <Override PartName="/word/media/rId23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points in the</w:t>
      </w:r>
      <w:r>
        <w:t xml:space="preserve"> </w:t>
      </w:r>
      <w:r>
        <w:rPr>
          <w:b/>
          <w:bCs/>
        </w:rPr>
        <w:t xml:space="preserve">X-Y</w:t>
      </w:r>
      <w:r>
        <w:t xml:space="preserve"> </w:t>
      </w:r>
      <w:r>
        <w:t xml:space="preserve">plane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points[i]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area of a rectangle formed from these points, with sides parallel to the X and Y axes</w:t>
      </w:r>
      <w:r>
        <w:t xml:space="preserve">. If there is not any such rectangle,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8/03/rec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points = [[1,1],[1,3],[3,1],[3,3],[2,2]]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8/03/rec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points = [[1,1],[1,3],[3,1],[3,3],[4,1],[4,3]]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points.length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points[i].length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4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All the given points 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image" Id="rId23" Target="media/rId23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2024-03-25T10:21:45Z</dcterms:created>
  <dcterms:modified xsi:type="dcterms:W3CDTF">2024-03-25T10:21:45Z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