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FreeMarker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 template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generates text output (such as HTML web pages, e-mails, configuration files, and source code) based on templates and dynamic data provided by your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you to separate the presentation logic (templates) from the data preparation logic (usually done in Java), following the</w:t>
      </w:r>
      <w:r>
        <w:t xml:space="preserve"> </w:t>
      </w:r>
      <w:r>
        <w:rPr>
          <w:b/>
          <w:bCs/>
        </w:rPr>
        <w:t xml:space="preserve">Model-View-Controller (MVC)</w:t>
      </w:r>
      <w:r>
        <w:t xml:space="preserve"> </w:t>
      </w:r>
      <w:r>
        <w:t xml:space="preserve">pattern.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FreeMarker: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FreeMarker Manual</w:t>
        </w:r>
      </w:hyperlink>
      <w:r>
        <w:t xml:space="preserve">: The official documentation provides comprehensive information on using FreeMarker, including template syntax, configuration, and best practices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Baeldung’s FreeMarker Operations Tutorial</w:t>
        </w:r>
      </w:hyperlink>
      <w:r>
        <w:t xml:space="preserve">: This tutorial covers common operations and usage examples with FreeMarker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vogella’s FreeMarker Tutorial</w:t>
        </w:r>
      </w:hyperlink>
      <w:r>
        <w:t xml:space="preserve">: A step-by-step guide to defining templates, creating a data model, and generating output using FreeMarker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U.S. News Travel’s Best Places to Visit in Spain</w:t>
        </w:r>
        <w:r>
          <w:rPr>
            <w:rStyle w:val="Hyperlink"/>
          </w:rPr>
          <w:t xml:space="preserve">: While this resource focuses on travel destinations, it includes information about Barcelona, which is a great example of FreeMarker’s use in generating dynamic web content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Touropia’s 17 Best Cities to Visit in Spain</w:t>
        </w:r>
        <w:r>
          <w:rPr>
            <w:rStyle w:val="Hyperlink"/>
          </w:rPr>
          <w:t xml:space="preserve">: Although not directly related to FreeMarker, exploring these Spanish cities can provide inspiration for dynamic content generation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enhance your understanding of Apache FreeMarker!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reemarker.apache.org/docs/index.html" TargetMode="External" /><Relationship Type="http://schemas.openxmlformats.org/officeDocument/2006/relationships/hyperlink" Id="rId21" Target="https://www.baeldung.com/freemarker-operations" TargetMode="External" /><Relationship Type="http://schemas.openxmlformats.org/officeDocument/2006/relationships/hyperlink" Id="rId22" Target="https://www.vogella.com/tutorials/FreeMarker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eemarker.apache.org/docs/index.html" TargetMode="External" /><Relationship Type="http://schemas.openxmlformats.org/officeDocument/2006/relationships/hyperlink" Id="rId21" Target="https://www.baeldung.com/freemarker-operations" TargetMode="External" /><Relationship Type="http://schemas.openxmlformats.org/officeDocument/2006/relationships/hyperlink" Id="rId22" Target="https://www.vogella.com/tutorials/FreeMarker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2024-03-23T04:25:47Z</dcterms:created>
  <dcterms:modified xsi:type="dcterms:W3CDTF">2024-03-23T04:25:47Z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