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t>Final Long-Weather Descriptive and Results Table</w:t>
      </w:r>
    </w:p>
    <w:tbl>
      <w:tblPr>
        <w:tblW w:w="10080" w:type="dxa"/>
        <w:tblInd w:w="120" w:type="dxa"/>
        <w:tblLayout w:type="fixed"/>
        <w:tblBorders>
          <w:top w:val="single" w:sz="4" w:color="B7C9DB"/>
          <w:left w:val="single" w:sz="4" w:color="B7C9DB"/>
          <w:bottom w:val="single" w:sz="4" w:color="B7C9DB"/>
          <w:right w:val="single" w:sz="4" w:color="B7C9DB"/>
          <w:insideH w:val="single" w:sz="3" w:color="D9E1E8"/>
          <w:insideV w:val="single" w:sz="3" w:color="D9E1E8"/>
        </w:tblBorders>
      </w:tblPr>
      <w:tblGrid>
        <w:gridCol w:w="900"/>
        <w:gridCol w:w="1600"/>
        <w:gridCol w:w="1800"/>
        <w:gridCol w:w="2350"/>
        <w:gridCol w:w="3430"/>
      </w:tblGrid>
      <w:tr>
        <w:trPr>
          <w:tblHeader/>
        </w:trPr>
        <w:tc>
          <w:tcPr>
            <w:tcW w:w="9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Period</w:t>
            </w:r>
          </w:p>
        </w:tc>
        <w:tc>
          <w:tcPr>
            <w:tcW w:w="16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Metric</w:t>
            </w:r>
          </w:p>
        </w:tc>
        <w:tc>
          <w:tcPr>
            <w:tcW w:w="180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Descriptives</w:t>
            </w:r>
          </w:p>
        </w:tc>
        <w:tc>
          <w:tcPr>
            <w:tcW w:w="235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HAC primary inference</w:t>
            </w:r>
          </w:p>
        </w:tc>
        <w:tc>
          <w:tcPr>
            <w:tcW w:w="3430" w:type="dxa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Contrasts and sensitivities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ANNUAL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COPERNICUS AIR TEMP C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Mean 19.701; SD 0.802; median 19.501; IQR 1.183; range 18.273-21.821 (1992-2010); N=76</w:t>
            </w:r>
          </w:p>
        </w:tc>
        <w:tc>
          <w:tcPr>
            <w:tcW w:w="23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0.2679 deg C/decade; 95% CI 0.1956 to 0.3402; SE 0.03629; p=1.9e-10; period q=1.14e-09; global q=2.27e-09</w:t>
            </w:r>
          </w:p>
        </w:tc>
        <w:tc>
          <w:tcPr>
            <w:tcW w:w="343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Normal-period change 0.965; first-recent decade change 1.904; fitted total change 2.009. GLS 0.2692; Theil-Sen 0.2705; modified MK p=0.000663; ordinary MK p=3.28e-12 (legacy only); GAM STRONG_NONLINEAR_DEPARTURE; ROBUST_DIRECTIONAL_AGREEMENT.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ANNUAL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COPERNICUS RH PERCENT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Mean 61.176; SD 1.718; median 61.315; IQR 2.591; range 57.024-64.531 (2025-1986); N=76</w:t>
            </w:r>
          </w:p>
        </w:tc>
        <w:tc>
          <w:tcPr>
            <w:tcW w:w="23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-0.268 percentage points/decade; 95% CI -0.4867 to -0.04929; SE 0.1098; p=0.017; period q=0.0204; global q=0.0255</w:t>
            </w:r>
          </w:p>
        </w:tc>
        <w:tc>
          <w:tcPr>
            <w:tcW w:w="343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Normal-period change -1.097; first-recent decade change -1.606; fitted total change -2.010. GLS -0.281; Theil-Sen -0.2472; modified MK p=0.252; ordinary MK p=0.0185 (legacy only); GAM STRONG_NONLINEAR_DEPARTURE; ROBUST_DIRECTIONAL_AGREEMENT.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ANNUAL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IMS AIR TEMP C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Mean 20.388; SD 0.782; median 20.215; IQR 1.095; range 19.060-22.411 (1983-2010); N=76</w:t>
            </w:r>
          </w:p>
        </w:tc>
        <w:tc>
          <w:tcPr>
            <w:tcW w:w="23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0.2447 deg C/decade; 95% CI 0.1598 to 0.3296; SE 0.04261; p=1.93e-07; period q=3.85e-07; global q=7.7e-07</w:t>
            </w:r>
          </w:p>
        </w:tc>
        <w:tc>
          <w:tcPr>
            <w:tcW w:w="343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Normal-period change 0.955; first-recent decade change 1.635; fitted total change 1.836. GLS 0.2459; Theil-Sen 0.258; modified MK p=0.00576; ordinary MK p=2.79e-10 (legacy only); GAM STRONG_NONLINEAR_DEPARTURE; ROBUST_DIRECTIONAL_AGREEMENT.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ANNUAL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IMS RAIN TOTAL MM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Mean 391.744; SD 96.813; median 384.082; IQR 137.890; range 180.388-646.549 (1999-1991); N=76</w:t>
            </w:r>
          </w:p>
        </w:tc>
        <w:tc>
          <w:tcPr>
            <w:tcW w:w="23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2.27 mm/decade; 95% CI -5.412 to 9.951; SE 3.855; p=0.558; period q=0.558; global q=0.595</w:t>
            </w:r>
          </w:p>
        </w:tc>
        <w:tc>
          <w:tcPr>
            <w:tcW w:w="343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Normal-period change 7.875; first-recent decade change 37.592; fitted total change 17.022. GLS 2.316; Theil-Sen 1.9; modified MK p=0.395; ordinary MK p=0.737 (legacy only); GAM NO_STRONG_NONLINEAR_DEPARTURE; NO_LINEAR_TREND_EVIDENCE.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ANNUAL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MRT C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Mean 25.848; SD 0.729; median 25.744; IQR 0.849; range 24.363-27.664 (1992-2010); N=76</w:t>
            </w:r>
          </w:p>
        </w:tc>
        <w:tc>
          <w:tcPr>
            <w:tcW w:w="23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0.2255 deg C/decade; 95% CI 0.1428 to 0.3082; SE 0.0415; p=6.79e-07; period q=1.02e-06; global q=2.04e-06</w:t>
            </w:r>
          </w:p>
        </w:tc>
        <w:tc>
          <w:tcPr>
            <w:tcW w:w="343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Normal-period change 0.787; first-recent decade change 1.649; fitted total change 1.691. GLS 0.2273; Theil-Sen 0.2317; modified MK p=0.00257; ordinary MK p=1.97e-10 (legacy only); GAM STRONG_NONLINEAR_DEPARTURE; ROBUST_DIRECTIONAL_AGREEMENT.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ANNUAL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UTCI C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Mean 18.336; SD 0.807; median 18.252; IQR 0.936; range 16.563-20.357 (1992-2010); N=76</w:t>
            </w:r>
          </w:p>
        </w:tc>
        <w:tc>
          <w:tcPr>
            <w:tcW w:w="23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0.2456 deg C/decade; 95% CI 0.1612 to 0.3301; SE 0.0424; p=1.57e-07; period q=3.85e-07; global q=7.7e-07</w:t>
            </w:r>
          </w:p>
        </w:tc>
        <w:tc>
          <w:tcPr>
            <w:tcW w:w="343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Normal-period change 0.834; first-recent decade change 1.791; fitted total change 1.842. GLS 0.2467; Theil-Sen 0.2601; modified MK p=0.00018; ordinary MK p=1.38e-10 (legacy only); GAM STRONG_NONLINEAR_DEPARTURE; ROBUST_DIRECTIONAL_AGREEMENT.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DJF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COPERNICUS AIR TEMP C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Mean 12.218; SD 1.026; median 12.424; IQR 1.144; range 9.441-14.653 (1991/92-2009/10); N=75</w:t>
            </w:r>
          </w:p>
        </w:tc>
        <w:tc>
          <w:tcPr>
            <w:tcW w:w="23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0.1777 deg C/decade; 95% CI 0.07636 to 0.2791; SE 0.05087; p=0.000812; period q=0.00244; global q=0.00163</w:t>
            </w:r>
          </w:p>
        </w:tc>
        <w:tc>
          <w:tcPr>
            <w:tcW w:w="343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Normal-period change 0.735; first-recent decade change 1.116; fitted total change 1.315. GLS 0.1772; Theil-Sen 0.1721; modified MK p=0.00553; ordinary MK p=0.00128 (legacy only); GAM STRONG_NONLINEAR_DEPARTURE; ROBUST_DIRECTIONAL_AGREEMENT.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DJF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COPERNICUS RH PERCENT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Mean 67.406; SD 3.136; median 67.530; IQR 4.444; range 57.961-74.042 (2008/09-1987/88); N=75</w:t>
            </w:r>
          </w:p>
        </w:tc>
        <w:tc>
          <w:tcPr>
            <w:tcW w:w="23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-0.385 percentage points/decade; 95% CI -0.744 to -0.02598; SE 0.1801; p=0.0359; period q=0.0431; global q=0.0431</w:t>
            </w:r>
          </w:p>
        </w:tc>
        <w:tc>
          <w:tcPr>
            <w:tcW w:w="343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Normal-period change -1.641; first-recent decade change -1.907; fitted total change -2.849. GLS -0.3879; Theil-Sen -0.4134; modified MK p=0.245; ordinary MK p=0.0238 (legacy only); GAM STRONG_NONLINEAR_DEPARTURE; METHOD_DEPENDENT.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DJF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IMS AIR TEMP C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Mean 13.069; SD 1.019; median 13.179; IQR 1.327; range 10.369-15.335 (1991/92-2009/10); N=75</w:t>
            </w:r>
          </w:p>
        </w:tc>
        <w:tc>
          <w:tcPr>
            <w:tcW w:w="23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0.1289 deg C/decade; 95% CI 0.01759 to 0.2403; SE 0.05587; p=0.0238; period q=0.0358; global q=0.0318</w:t>
            </w:r>
          </w:p>
        </w:tc>
        <w:tc>
          <w:tcPr>
            <w:tcW w:w="343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Normal-period change 0.600; first-recent decade change 0.729; fitted total change 0.954. GLS 0.1281; Theil-Sen 0.1306; modified MK p=0.0898; ordinary MK p=0.0238 (legacy only); GAM STRONG_NONLINEAR_DEPARTURE; ROBUST_DIRECTIONAL_AGREEMENT.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DJF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IMS RAIN TOTAL MM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Mean 267.070; SD 77.664; median 259.033; IQR 105.776; range 135.497-602.992 (1959/60-1991/92); N=75</w:t>
            </w:r>
          </w:p>
        </w:tc>
        <w:tc>
          <w:tcPr>
            <w:tcW w:w="23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1.563 mm/decade; 95% CI -4.267 to 7.393; SE 2.925; p=0.595; period q=0.595; global q=0.595</w:t>
            </w:r>
          </w:p>
        </w:tc>
        <w:tc>
          <w:tcPr>
            <w:tcW w:w="343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Normal-period change 14.528; first-recent decade change 31.448; fitted total change 11.564. GLS 1.592; Theil-Sen 2.302; modified MK p=0.421; ordinary MK p=0.564 (legacy only); GAM NO_STRONG_NONLINEAR_DEPARTURE; NO_LINEAR_TREND_EVIDENCE.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DJF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MRT C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Mean 15.622; SD 1.018; median 15.674; IQR 1.322; range 12.941-17.985 (1991/92-2023/24); N=75</w:t>
            </w:r>
          </w:p>
        </w:tc>
        <w:tc>
          <w:tcPr>
            <w:tcW w:w="23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0.1883 deg C/decade; 95% CI 0.08089 to 0.2957; SE 0.0539; p=0.000813; period q=0.00244; global q=0.00163</w:t>
            </w:r>
          </w:p>
        </w:tc>
        <w:tc>
          <w:tcPr>
            <w:tcW w:w="343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Normal-period change 0.696; first-recent decade change 1.199; fitted total change 1.393. GLS 0.1884; Theil-Sen 0.1884; modified MK p=0.000302; ordinary MK p=0.000302 (legacy only); GAM NO_STRONG_NONLINEAR_DEPARTURE; ROBUST_DIRECTIONAL_AGREEMENT.</w:t>
            </w:r>
          </w:p>
        </w:tc>
      </w:tr>
      <w:tr>
        <w:trPr>
          <w:cantSplit/>
        </w:trPr>
        <w:tc>
          <w:tcPr>
            <w:tcW w:w="9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DJF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UTCI C</w:t>
            </w:r>
          </w:p>
        </w:tc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Mean 8.925; SD 1.274; median 8.952; IQR 1.591; range 4.732-11.849 (1991/92-2023/24); N=75</w:t>
            </w:r>
          </w:p>
        </w:tc>
        <w:tc>
          <w:tcPr>
            <w:tcW w:w="235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0.1949 deg C/decade; 95% CI 0.07803 to 0.3117; SE 0.05862; p=0.00139; period q=0.00278; global q=0.00238</w:t>
            </w:r>
          </w:p>
        </w:tc>
        <w:tc>
          <w:tcPr>
            <w:tcW w:w="3430" w:type="dx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sz w:val="15"/>
              </w:rPr>
              <w:t xml:space="preserve">Normal-period change 0.663; first-recent decade change 1.176; fitted total change 1.442. GLS 0.1958; Theil-Sen 0.1849; modified MK p=0.000104; ordinary MK p=0.00342 (legacy only); GAM NO_STRONG_NONLINEAR_DEPARTURE; ROBUST_DIRECTIONAL_AGREEMENT.</w:t>
            </w:r>
          </w:p>
        </w:tc>
      </w:tr>
    </w:tbl>
    <w:p>
      <w:pPr>
        <w:spacing w:before="80" w:after="80"/>
      </w:pPr>
      <w:r>
        <w:rPr>
          <w:sz w:val="16"/>
          <w:color w:val="555555"/>
        </w:rPr>
        <w:t>Notes: HAC/Newey-West is primary. Modified Mann-Kendall is the autocorrelation-adjusted non-parametric sensitivity; ordinary Mann-Kendall is legacy/reference only. Celsius changes are never expressed as percentages. IMS daily mean is (TX+TN)/2. Rainfall calibration is study-specific.</w:t>
      </w:r>
    </w:p>
    <w:sectPr>
      <w:pgSz w:w="15840" w:h="12240" w:orient="landscape"/>
      <w:pgMar w:top="720" w:right="720" w:bottom="720" w:left="720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</w:rPr>
  </w:style>
  <w:style w:type="paragraph" w:styleId="Title">
    <w:name w:val="Title"/>
    <w:basedOn w:val="Normal"/>
    <w:pPr>
      <w:spacing w:before="0" w:after="200"/>
    </w:pPr>
    <w:rPr>
      <w:b/>
      <w:color w:val="2E74B5"/>
      <w:sz w:val="32"/>
    </w:rPr>
  </w:style>
</w:styles>
</file>

<file path=word/_rels/document.xml.rels><?xml version="1.0" encoding="UTF-8" standalone="yes"?><Relationships xmlns="http://schemas.openxmlformats.org/package/2006/relationships"><Relationship Id="rStyle" Type="http://schemas.openxmlformats.org/officeDocument/2006/relationships/styles" Target="styles.xml"/></Relationships>

</file>