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Добри практики при тестване</w:t>
      </w:r>
    </w:p>
    <w:p/>
    <w:p>
      <w:pPr>
        <w:pStyle w:val="Heading2"/>
      </w:pPr>
      <w:r>
        <w:rPr>
          <w:color w:val="2E75B6"/>
        </w:rPr>
        <w:t>Рефакториране – константи, [SetUp], описателни имена</w:t>
      </w:r>
    </w:p>
    <w:p>
      <w:r>
        <w:rPr>
          <w:b/>
          <w:color w:val="ED7D31"/>
        </w:rPr>
        <w:t xml:space="preserve">Обяснение: </w:t>
      </w:r>
      <w:r>
        <w:t>Магическите числа се заменят с именовани константи. Общата инициализация се извлича в [SetUp].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[TestFixture]</w:t>
        <w:br/>
        <w:t>public class AxeTests</w:t>
        <w:br/>
        <w:t>{</w:t>
        <w:br/>
        <w:t xml:space="preserve">    // Константи вместо "магически числа"</w:t>
        <w:br/>
        <w:t xml:space="preserve">    private const int AXE_ATTACK     = 10;</w:t>
        <w:br/>
        <w:t xml:space="preserve">    private const int AXE_DURABILITY = 2;</w:t>
        <w:br/>
        <w:t xml:space="preserve">    private const int DUMMY_HEALTH   = 20;</w:t>
        <w:br/>
        <w:t xml:space="preserve">    private const int DUMMY_XP       = 10;</w:t>
        <w:br/>
        <w:br/>
        <w:t xml:space="preserve">    private Axe   axe;</w:t>
        <w:br/>
        <w:t xml:space="preserve">    private Dummy dummy;</w:t>
        <w:br/>
        <w:br/>
        <w:t xml:space="preserve">    [SetUp] // Без дублиране – един метод за всички тестове</w:t>
        <w:br/>
        <w:t xml:space="preserve">    public void SetUpFreshObjects()</w:t>
        <w:br/>
        <w:t xml:space="preserve">    {</w:t>
        <w:br/>
        <w:t xml:space="preserve">        axe   = new Axe(AXE_ATTACK, AXE_DURABILITY);</w:t>
        <w:br/>
        <w:t xml:space="preserve">        dummy = new Dummy(DUMMY_HEALTH, DUMMY_XP);</w:t>
        <w:br/>
        <w:t xml:space="preserve">    }</w:t>
        <w:br/>
        <w:br/>
        <w:t xml:space="preserve">    [Test]</w:t>
        <w:br/>
        <w:t xml:space="preserve">    public void Axe_AfterOneAttack_DurabilityDecreasedByOne()</w:t>
        <w:br/>
        <w:t xml:space="preserve">    {</w:t>
        <w:br/>
        <w:t xml:space="preserve">        axe.Attack(dummy);</w:t>
        <w:br/>
        <w:t xml:space="preserve">        // Съобщение при неуспех – ясно описва какво се е объркало</w:t>
        <w:br/>
        <w:t xml:space="preserve">        Assert.That(axe.DurabilityPoints,</w:t>
        <w:br/>
        <w:t xml:space="preserve">            Is.EqualTo(AXE_DURABILITY - 1),</w:t>
        <w:br/>
        <w:t xml:space="preserve">            "Durability should decrease by exactly 1 after one attack.");</w:t>
        <w:br/>
        <w:t xml:space="preserve">    }</w:t>
        <w:br/>
        <w:br/>
        <w:t xml:space="preserve">    [Test]</w:t>
        <w:br/>
        <w:t xml:space="preserve">    public void Axe_WhenDurabilityIsZero_ThrowsInvalidOperationOnAttack()</w:t>
        <w:br/>
        <w:t xml:space="preserve">    {</w:t>
        <w:br/>
        <w:t xml:space="preserve">        for (int i = 0; i &lt; AXE_DURABILITY; i++)</w:t>
        <w:br/>
        <w:t xml:space="preserve">            axe.Attack(dummy);</w:t>
        <w:br/>
        <w:br/>
        <w:t xml:space="preserve">        Assert.Throws&lt;InvalidOperationException&gt;(</w:t>
        <w:br/>
        <w:t xml:space="preserve">            () =&gt; axe.Attack(dummy),</w:t>
        <w:br/>
        <w:t xml:space="preserve">            "A broken axe should throw InvalidOperationException.");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