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Решения: Интерфейси</w:t>
      </w:r>
    </w:p>
    <w:p/>
    <w:p>
      <w:pPr>
        <w:pStyle w:val="Heading2"/>
      </w:pPr>
      <w:r>
        <w:rPr>
          <w:color w:val="2E75B6"/>
        </w:rPr>
        <w:t>IReadable, IWritable, IReadWritable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public interface IReadable  { string Read(); }</w:t>
        <w:br/>
        <w:t>public interface IWritable  { void Write(string content); }</w:t>
        <w:br/>
        <w:br/>
        <w:t>// Интерфейс, наследяващ два интерфейса</w:t>
        <w:br/>
        <w:t>public interface IReadWritable : IReadable, IWritable { }</w:t>
        <w:br/>
        <w:br/>
        <w:t>public class ConsoleBuffer : IReadWritable</w:t>
        <w:br/>
        <w:t>{</w:t>
        <w:br/>
        <w:t xml:space="preserve">    private StringBuilder buffer = new();</w:t>
        <w:br/>
        <w:br/>
        <w:t xml:space="preserve">    public void Write(string content) =&gt; buffer.Append(content);</w:t>
        <w:br/>
        <w:t xml:space="preserve">    public string Read() =&gt; buffer.ToString();</w:t>
        <w:br/>
        <w:t>}</w:t>
        <w:br/>
        <w:br/>
        <w:t>// Употреба:</w:t>
        <w:br/>
        <w:t>// IReadWritable buf = new ConsoleBuffer();</w:t>
        <w:br/>
        <w:t>// buf.Write("Hello ");</w:t>
        <w:br/>
        <w:t>// buf.Write("World");</w:t>
        <w:br/>
        <w:t>// Console.WriteLine(buf.Read()); // Hello World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