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Дефиниране на интерфейси – допълнително</w:t>
      </w:r>
    </w:p>
    <w:p/>
    <w:p>
      <w:pPr>
        <w:pStyle w:val="Heading2"/>
      </w:pPr>
      <w:r>
        <w:rPr>
          <w:color w:val="2E75B6"/>
        </w:rPr>
        <w:t>IShape, IDrawable, IResizable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IShape</w:t>
        <w:br/>
        <w:t>{</w:t>
        <w:br/>
        <w:t xml:space="preserve">    double Area();</w:t>
        <w:br/>
        <w:t xml:space="preserve">    double Perimeter();</w:t>
        <w:br/>
        <w:t xml:space="preserve">    string GetShapeType(); // Връща "Circle", "Rectangle" и т.н.</w:t>
        <w:br/>
        <w:t>}</w:t>
        <w:br/>
        <w:br/>
        <w:t>public interface IDrawable { void Draw(); }</w:t>
        <w:br/>
        <w:t>public interface IResizable { void Resize(double factor); }</w:t>
        <w:br/>
        <w:br/>
        <w:t>public class Circle : IShape, IDrawable, IResizable</w:t>
        <w:br/>
        <w:t>{</w:t>
        <w:br/>
        <w:t xml:space="preserve">    public double Radius { get; private set; }</w:t>
        <w:br/>
        <w:t xml:space="preserve">    public Circle(double r) =&gt; Radius = r;</w:t>
        <w:br/>
        <w:br/>
        <w:t xml:space="preserve">    public double Area()         =&gt; Math.PI * Radius * Radius;</w:t>
        <w:br/>
        <w:t xml:space="preserve">    public double Perimeter()    =&gt; 2 * Math.PI * Radius;</w:t>
        <w:br/>
        <w:t xml:space="preserve">    public string GetShapeType() =&gt; "Circle";</w:t>
        <w:br/>
        <w:t xml:space="preserve">    public void   Draw()         =&gt; Console.WriteLine($"○ r={Radius:F2}");</w:t>
        <w:br/>
        <w:t xml:space="preserve">    public void   Resize(double factor) =&gt; Radius *= factor;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