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Абстракция – допълнително</w:t>
      </w:r>
    </w:p>
    <w:p/>
    <w:p>
      <w:pPr>
        <w:pStyle w:val="Heading2"/>
      </w:pPr>
      <w:r>
        <w:rPr>
          <w:color w:val="2E75B6"/>
        </w:rPr>
        <w:t>Абстрактен клас Vehicle с абстрактни методи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Vehicle</w:t>
        <w:br/>
        <w:t>{</w:t>
        <w:br/>
        <w:t xml:space="preserve">    public string Make  { get; }</w:t>
        <w:br/>
        <w:t xml:space="preserve">    public string Model { get; }</w:t>
        <w:br/>
        <w:t xml:space="preserve">    public int    Year  { get; }</w:t>
        <w:br/>
        <w:t xml:space="preserve">    protected double fuelLevel;</w:t>
        <w:br/>
        <w:br/>
        <w:t xml:space="preserve">    protected Vehicle(string make, string model, int year, double fuel)</w:t>
        <w:br/>
        <w:t xml:space="preserve">    {</w:t>
        <w:br/>
        <w:t xml:space="preserve">        Make = make; Model = model; Year = year; fuelLevel = fuel;</w:t>
        <w:br/>
        <w:t xml:space="preserve">    }</w:t>
        <w:br/>
        <w:br/>
        <w:t xml:space="preserve">    // Абстрактни – конкретните превозни средства дефинират своя разход</w:t>
        <w:br/>
        <w:t xml:space="preserve">    public abstract double FuelConsumption();</w:t>
        <w:br/>
        <w:t xml:space="preserve">    public abstract string FuelType();</w:t>
        <w:br/>
        <w:br/>
        <w:t xml:space="preserve">    // Конкретен метод – базиран на абстрактния</w:t>
        <w:br/>
        <w:t xml:space="preserve">    public double Range() =&gt; fuelLevel / FuelConsumption() * 100;</w:t>
        <w:br/>
        <w:br/>
        <w:t xml:space="preserve">    public override string ToString()</w:t>
        <w:br/>
        <w:t xml:space="preserve">        =&gt; $"{Year} {Make} {Model} [{FuelType()}] Range: {Range():F0} km";</w:t>
        <w:br/>
        <w:t>}</w:t>
        <w:br/>
        <w:br/>
        <w:t>public class Car : Vehicle</w:t>
        <w:br/>
        <w:t>{</w:t>
        <w:br/>
        <w:t xml:space="preserve">    public Car(string make, string model, int year, double fuel)</w:t>
        <w:br/>
        <w:t xml:space="preserve">        : base(make, model, year, fuel) { }</w:t>
        <w:br/>
        <w:br/>
        <w:t xml:space="preserve">    public override double FuelConsumption() =&gt; 7.5; // l/100km</w:t>
        <w:br/>
        <w:t xml:space="preserve">    public override string FuelType()        =&gt; "Petrol";</w:t>
        <w:br/>
        <w:t>}</w:t>
        <w:br/>
        <w:br/>
        <w:t>public class ElectricCar : Vehicle</w:t>
        <w:br/>
        <w:t>{</w:t>
        <w:br/>
        <w:t xml:space="preserve">    public ElectricCar(string make, string model, int year, double battery)</w:t>
        <w:br/>
        <w:t xml:space="preserve">        : base(make, model, year, battery) { }</w:t>
        <w:br/>
        <w:br/>
        <w:t xml:space="preserve">    public override double FuelConsumption() =&gt; 15; // kWh/100km</w:t>
        <w:br/>
        <w:t xml:space="preserve">    public override string FuelType()        =&gt; "Electric";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