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Times New Roman" w:hAnsi="Times New Roman"/>
          <w:b/>
          <w:i w:val="0"/>
          <w:sz w:val="32"/>
        </w:rPr>
        <w:t>КУРСОВА РАБОТА</w:t>
      </w:r>
    </w:p>
    <w:p>
      <w:pPr>
        <w:spacing w:before="240"/>
        <w:jc w:val="center"/>
      </w:pPr>
      <w:r>
        <w:rPr>
          <w:rFonts w:ascii="Times New Roman" w:hAnsi="Times New Roman"/>
          <w:b w:val="0"/>
          <w:i w:val="0"/>
          <w:sz w:val="26"/>
        </w:rPr>
        <w:t>Дисциплина: Развитие на творческите способности в предучилищна и начална училищна възраст</w:t>
      </w:r>
    </w:p>
    <w:p>
      <w:r>
        <w:br w:type="page"/>
      </w:r>
    </w:p>
    <w:p>
      <w:pPr>
        <w:spacing w:before="360" w:after="120"/>
        <w:jc w:val="center"/>
      </w:pPr>
      <w:r>
        <w:rPr>
          <w:rFonts w:ascii="Times New Roman" w:hAnsi="Times New Roman"/>
          <w:b/>
          <w:i w:val="0"/>
          <w:sz w:val="28"/>
        </w:rPr>
        <w:t>АКТИВНОСТ 1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 xml:space="preserve">Образователно направление: </w:t>
      </w:r>
      <w:r>
        <w:rPr>
          <w:rFonts w:ascii="Times New Roman" w:hAnsi="Times New Roman"/>
          <w:b w:val="0"/>
          <w:i w:val="0"/>
          <w:sz w:val="24"/>
        </w:rPr>
        <w:t>Математика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 xml:space="preserve">Тема: </w:t>
      </w:r>
      <w:r>
        <w:rPr>
          <w:rFonts w:ascii="Times New Roman" w:hAnsi="Times New Roman"/>
          <w:b w:val="0"/>
          <w:i w:val="0"/>
          <w:sz w:val="24"/>
        </w:rPr>
        <w:t>Групирам</w:t>
      </w:r>
    </w:p>
    <w:p>
      <w:pPr>
        <w:spacing w:before="120"/>
        <w:jc w:val="center"/>
      </w:pPr>
      <w:r>
        <w:rPr>
          <w:rFonts w:ascii="Times New Roman" w:hAnsi="Times New Roman"/>
          <w:b w:val="0"/>
          <w:i/>
          <w:color w:val="606060"/>
          <w:sz w:val="22"/>
        </w:rPr>
        <w:t>Снимка на съответната страница от познавателната книжка: (вмъкни снимка на стр. 1)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6"/>
        </w:rPr>
        <w:t>Образователно съдържание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Активността уточнява и затвърждава представите на децата за класификация — разпределяне на обекти в групи въз основа на общ признак. Развива дивергентното мислене чрез търсене на максимален брой различни начини за групиране на едни и същи предмети — по цвят, форма, размер, материал, предназначение, брой крака и др. Стимулира гъвкавостта на мисленето (способността да се сменя класификационният признак) и плавността (количеството намерени варианти). Развива умението за аргументиране и словесно назоваване на избрания признак.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6"/>
        </w:rPr>
        <w:t>Необходими материали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Комплект картички с изображения на предмети, животни и/или растения (15–20 броя) — по примера от стр. 1 на познавателната книжка: риби, коли, цветя, дрехи, зеленчуци и др.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Обръчи или начертани кръгове от цветна хартия (3–4 броя) за обозначаване на групите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Малко звънче или тамбурина за сигнал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(По желание) жетони за точки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6"/>
        </w:rPr>
        <w:t>Инструкция за провеждане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Играта се казва „Ти решаваш!" и се провежда в няколко кръга.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Картичките с изображения на предмети се нареждат с лице надолу в средата на масата или на килима. Пред децата са наредени 3 цветни обръча (или нарисувани кръга върху голям лист).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Въведение: Учителят разказва: „Днес ни гостува един много любопитен гном — Сортировач. Той обича да наредя нещата, но понякога не знае как. Ще му помогнем ли? Той ще ни даде картички с предмети, а ние трябва да ги наредим в групи. Но всеки от вас може да реши по различен начин — и всеки ще е прав, ако може да обясни защо!"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Ход на играта: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Кръг 1 — Общ опит: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Учителят обръща картичките и ги разпределя видимо за всички. Задава въпроса: „По какъв признак бихме могли да ги разпределим в три групи?" Децата предлагат признак (напр. „живо/неживо"). Заедно нареждат картичките в обръчите и броят колко има в коя група.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Кръг 2 — Играта започва: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Картичките отново се разбъркват и се нареждат с лице надолу. Всяко дете на свой ред изтегля по 3 картички. Трябва само да реши как да ги постави в обръчите и да назове признака, по който ги е групирало. Ако детето назове нов признак, непосочен от предишните деца, получава жетон. Ако повтори вече казан признак — не получава жетон.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Примерни признаци, които децата могат да открият: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по цвят (червени / сини / жълти)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по форма (кръгли / четириъгълни / триъгълни)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по размер (малки / средни / големи)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живо / неживо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яде се / не се яде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летят / ходят / плуват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в природата / направени от хора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Кръг 3 — Измисли сам: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Всяко дете получава отделен комплект от 6 картички и лист с три нарисувани кръга. Трябва да ги разпредели в групите по признак, който самото то измисля, и да нарисува символ на признака под всеки кръг. Накрая децата се редят да обяснят пред групата своя признак. Учителят насърчава нестандартните отговори: „Много интересен начин! Никой друг не беше се сетил за това!"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Завършване: Учителят обобщава: „Видяхте ли — едни и същи картички можем да наредим по много различни начини. Всеки избира сам признака. Колко различни начина намерихме днес?" Броят се всички назовани признаци.</w:t>
      </w:r>
    </w:p>
    <w:p>
      <w:pPr>
        <w:spacing w:before="360" w:after="120"/>
        <w:jc w:val="center"/>
      </w:pPr>
      <w:r>
        <w:rPr>
          <w:rFonts w:ascii="Times New Roman" w:hAnsi="Times New Roman"/>
          <w:b/>
          <w:i w:val="0"/>
          <w:sz w:val="28"/>
        </w:rPr>
        <w:t>АКТИВНОСТ 2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 xml:space="preserve">Образователно направление: </w:t>
      </w:r>
      <w:r>
        <w:rPr>
          <w:rFonts w:ascii="Times New Roman" w:hAnsi="Times New Roman"/>
          <w:b w:val="0"/>
          <w:i w:val="0"/>
          <w:sz w:val="24"/>
        </w:rPr>
        <w:t>Математика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 xml:space="preserve">Тема: </w:t>
      </w:r>
      <w:r>
        <w:rPr>
          <w:rFonts w:ascii="Times New Roman" w:hAnsi="Times New Roman"/>
          <w:b w:val="0"/>
          <w:i w:val="0"/>
          <w:sz w:val="24"/>
        </w:rPr>
        <w:t>Числата 1 и 2 и техните цифри</w:t>
      </w:r>
    </w:p>
    <w:p>
      <w:pPr>
        <w:spacing w:before="120"/>
        <w:jc w:val="center"/>
      </w:pPr>
      <w:r>
        <w:rPr>
          <w:rFonts w:ascii="Times New Roman" w:hAnsi="Times New Roman"/>
          <w:b w:val="0"/>
          <w:i/>
          <w:color w:val="606060"/>
          <w:sz w:val="22"/>
        </w:rPr>
        <w:t>Снимка на съответната страница от познавателната книжка: (вмъкни снимка на стр. 8)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6"/>
        </w:rPr>
        <w:t>Образователно съдържание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Активността развива асоциативното мислене — способността за намиране на прилики по zewnешен признак (зрителна форма). Децата асоциират графичния образ на цифрите 1 и 2 с познати предмети, животни и явления от заобикалящия ги свят, което развива оригиналността (намиране на нетипични прилики) и плавността (количество намерени асоциации). Паралелно се затвърждава представата за количеството „едно" и „две" чрез търсене на обекти, срещащи се по едно или по две. Развива се и изобразителното въображение.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6"/>
        </w:rPr>
        <w:t>Необходими материали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Голям лист (А3) с нарисувана цифра 1 и голям лист с нарисувана цифра 2 — контурни, за попълване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Цветни моливи или флумастери за всяко дете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По един малък лист А5 за всяко дете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Картичка-„лупа" (изрязана от картон форма на лупа) за учителя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6"/>
        </w:rPr>
        <w:t>Инструкция за провеждане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Играта се казва „На какво прилича?"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Въведение: Учителят показва голям лист с цифрата 1, нарисувана с дебела линия, и взема картонената лупа. Казва: „Сложих своята вълшебна лупа пред цифрата 1 и изведнъж видях... свещ! Нали прилича? А вие какво виждате?"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Ход на играта — Кръг 1 (фронтален):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Децата седят в полукръг. Листът с цифрата 1 е закачен на дъската. Учителят задава въпроса: „На какво прилича цифрата 1? Погледнете добре — може да е нещо тънко и дълго, може да е нещо право, може да е нещо с главичка отгоре..."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Всяко дете, което се сети, вдига ръка и казва отговор. Учителят записва или изрисува отговорите около цифрата на дъската. Насърчават се необичайните отговори: „О, свирка! Много оригинално! Наистина прилича!"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Примерни отговори, които децата могат да открият: свещ, молив, дърво, кула, пирон, стрела, войник, стълб, жираф, скакалец...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Кръг 2 — Цифрата 2: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Същото с цифрата 2: „А тази — на какво прилича?"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Примерни отговори: лебед, змия, въпросителен знак, чайник, буква „г", вълна, кука, врат на гъска...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Кръг 3 — Нарисувай сам: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Всяко дете получава лист А5 с леко отпечатани (в бледосиво) цифри 1 и 2. Задачата е: „Превърни цифрите в рисунка!" — да нарисуват около и върху цифрата нещо, в което тя да се „скрие" и да стане част от картинката. Например цифрата 1 може да стане стволът на дърво, а цифрата 2 — тялото на лебед.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Показване: Накрая децата показват рисунките си. Учителят пита: „В какво се превърна твоята цифра?" и насърчава всяко дете да разкаже накратко.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Допълнителен въпрос за затвърждаване: „Сега се огледайте в стаята — намерете нещо, което го има само едно тук. А нещо, което го има две." (Затвърждава количествените представи чрез наблюдение.)</w:t>
      </w:r>
    </w:p>
    <w:p>
      <w:pPr>
        <w:spacing w:before="360" w:after="120"/>
        <w:jc w:val="center"/>
      </w:pPr>
      <w:r>
        <w:rPr>
          <w:rFonts w:ascii="Times New Roman" w:hAnsi="Times New Roman"/>
          <w:b/>
          <w:i w:val="0"/>
          <w:sz w:val="28"/>
        </w:rPr>
        <w:t>АКТИВНОСТ 3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 xml:space="preserve">Образователно направление: </w:t>
      </w:r>
      <w:r>
        <w:rPr>
          <w:rFonts w:ascii="Times New Roman" w:hAnsi="Times New Roman"/>
          <w:b w:val="0"/>
          <w:i w:val="0"/>
          <w:sz w:val="24"/>
        </w:rPr>
        <w:t>Математика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 xml:space="preserve">Тема: </w:t>
      </w:r>
      <w:r>
        <w:rPr>
          <w:rFonts w:ascii="Times New Roman" w:hAnsi="Times New Roman"/>
          <w:b w:val="0"/>
          <w:i w:val="0"/>
          <w:sz w:val="24"/>
        </w:rPr>
        <w:t>Познавам фигурите</w:t>
      </w:r>
    </w:p>
    <w:p>
      <w:pPr>
        <w:spacing w:before="120"/>
        <w:jc w:val="center"/>
      </w:pPr>
      <w:r>
        <w:rPr>
          <w:rFonts w:ascii="Times New Roman" w:hAnsi="Times New Roman"/>
          <w:b w:val="0"/>
          <w:i/>
          <w:color w:val="606060"/>
          <w:sz w:val="22"/>
        </w:rPr>
        <w:t>Снимка на съответната страница от познавателната книжка: (вмъкни снимка на стр. 9)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6"/>
        </w:rPr>
        <w:t>Образователно съдържание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Активността развива перцептивното реорганизиране на визуалните форми — способността да се „вижда" различно едно и също изображение, като от познати геометрични фигури се съставят нови образи. Уточнява представите за основните геометрични фигури (кръг, триъгълник, квадрат, правоъгълник) и техните свойства (страни, върхове). Развива пространственото въображение, оригиналността (намиране на нетипични образи), гъвкавостта и разработването на идеята (elaboration). Стимулира творческото мислене чрез задачата да се изгради смислен образ от абстрактни форми.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6"/>
        </w:rPr>
        <w:t>Необходими материали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За фронтална работа: голям комплект от геометрични фигури от картон (10–15 кръга, триъгълника, квадрата и правоъгълника в различни размери и цветове), магнитна или коркова дъска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За индивидуална работа: плик за всяко дете с по 12–15 предварително изрязани фигури в различни размери и цветове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Листове А4 бяла хартия и лепило за всяко дете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Изложба-рамка (нишка с кламери) за показване на готовите работи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6"/>
        </w:rPr>
        <w:t>Инструкция за провеждане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Играта се казва „Вълшебните фигури".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Въведение: Учителят показва на дъската три различни фигури — кръг, триъгълник и квадрат — и казва: „Тези три фигури са много тъжни. Живеят сами в кутия и никой не им обръща внимание. Те много искат да станат нещо интересно — животно, или кола, или замък, или каквото вие решите. Ще им помогнем ли да се превърнат?"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Ход на играта — Кръг 1 (фронтален, заедно):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Учителят наредя на дъската 5 фигури в произволен ред и пита: „Ако наредим тези фигури заедно, в какво могат да се превърнат? Кой може да покаже?"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Едно дете излиза и наредя фигурите в определен ред на дъската, като обяснява: „Това е котка — кръгът е главата, триъгълниците са ушите..." Учителят пита останалите: „Какво друго може да бъде? Кой вижда нещо различно?" Друго дете пренарежда същите фигури по различен начин.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Кръг 2 — Индивидуална творческа работа: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Всяко дете получава плик с фигури и лист А4. Задачата е: „Наредете фигурите на листа така, че да се получи картинка — каквото вие решите. После ги залепете." Няма ограничение за броя на използваните фигури. Не се налага да се използват всички.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Докато децата работят, учителят обикаля и задава насочващи въпроси само на тези, които са затруднени: „Ако сложим тези два кръга до триъгълника — на какво прилича? А ако обърнем триъгълника с върха надолу?"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Кръг 3 — Представяне и галерия: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Готовите работи се закачат на изложбата. Всяко дете казва с едно изречение какво е нарисувало. Учителят насочва вниманието към оригиналните решения: „Вижте — Ема е направила подводница! А Иван — ракета! Всички сме използвали едни и същи фигури, но всеки е направил нещо различно."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Обобщаващ въпрос: „Кои фигури ти трябваха най-много? Коя фигура е с върхове? Коя е без върхове?" (Връзка с познавателното съдържание на темата.)</w:t>
      </w:r>
    </w:p>
    <w:p>
      <w:pPr>
        <w:spacing w:before="360" w:after="120"/>
        <w:jc w:val="center"/>
      </w:pPr>
      <w:r>
        <w:rPr>
          <w:rFonts w:ascii="Times New Roman" w:hAnsi="Times New Roman"/>
          <w:b/>
          <w:i w:val="0"/>
          <w:sz w:val="28"/>
        </w:rPr>
        <w:t>АКТИВНОСТ 4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 xml:space="preserve">Образователно направление: </w:t>
      </w:r>
      <w:r>
        <w:rPr>
          <w:rFonts w:ascii="Times New Roman" w:hAnsi="Times New Roman"/>
          <w:b w:val="0"/>
          <w:i w:val="0"/>
          <w:sz w:val="24"/>
        </w:rPr>
        <w:t>Математика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 xml:space="preserve">Тема: </w:t>
      </w:r>
      <w:r>
        <w:rPr>
          <w:rFonts w:ascii="Times New Roman" w:hAnsi="Times New Roman"/>
          <w:b w:val="0"/>
          <w:i w:val="0"/>
          <w:sz w:val="24"/>
        </w:rPr>
        <w:t>Отворено, затворено, между</w:t>
      </w:r>
    </w:p>
    <w:p>
      <w:pPr>
        <w:spacing w:before="120"/>
        <w:jc w:val="center"/>
      </w:pPr>
      <w:r>
        <w:rPr>
          <w:rFonts w:ascii="Times New Roman" w:hAnsi="Times New Roman"/>
          <w:b w:val="0"/>
          <w:i/>
          <w:color w:val="606060"/>
          <w:sz w:val="22"/>
        </w:rPr>
        <w:t>Снимка на съответната страница от познавателната книжка: (вмъкни снимка на стр. 12)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6"/>
        </w:rPr>
        <w:t>Образователно съдържание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Активността използва техниката на личната аналогия (синектика) — децата „стават" отворен или затворен предмет и описват своите чувства, мисли и преживявания от гледна точка на този предмет. Уточнява и задълбочава представите за понятията „отворено", „затворено" и „между" чрез емоционално-образно преживяване. Развива въображението, емпатията, речниковия запас и способността за генериране на необичайни идеи. Стимулира дивергентното мислене чрез намиране на много различни ситуации, в които нещо е „отворено", „затворено" или „между".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6"/>
        </w:rPr>
        <w:t>Необходими материали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Три табелки (или три обръча на пода): „ОТВОРЕНО", „ЗАТВОРЕНО", „МЕЖДУ"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Малки картички с изображения на различни обекти: врата, прозорец, кутия, буркан, чадър, книга, цвете, шепа, уста, очи, торбичка и др.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Малко звънче или барабанче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6"/>
        </w:rPr>
        <w:t>Инструкция за провеждане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Играта се казва „Аз съм..." и се провежда в две части.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Въведение: Учителят казва: „Ще играем вълшебна игра! Ще се превръщаме в различни предмети и ще разказваме как се чувстваме. Готови ли сте да станете... врата?"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Учителят започва: „Аз съм вратата на тази стая. Сега съм отворена. Чувствам се... свободна! Вятърът ме докосва. Всички могат да влизат и излизат. Но когато съм затворена, е тихо и топло. Никой студен вятър не влиза. Чувствам се като пазач."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Ход на играта — Кръг 1 (фронтален):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Учителят изтегля картичка (напр. „прозорец") и я дава на едно дете. То трябва да „стане" този предмет и да довърши изречението: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„Аз съм прозорецът. Когато съм отворен, аз..."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„Когато съм затворен, аз..."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Учителят насочва с въпроси: „Какво виждаш? Какво чуваш? Как се чувстваш? Кой може да минава покрай теб?"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Децата се редуват с различни картички. Насърчават се отговорите, излизащи извън очакваното: „Казваш, че като затворен прозорец се чувстваш самотен — много интересно! Защо?"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Кръг 2 — „Между":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Учителят въвежда новото: „А сега — кой може да бъде между два предмета? Кой да застане между двете врати... между двете деца... между мен и шкафа?"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Децата се местят физически и описват усещането: „Аз съм между Мария и Петър. Вляво виждам..., вдясно виждам..."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После учителят показва картичка с число: „Коя цифра живее между 1 и 3?" (Връзка с познавателното съдържание от стр. 12.) Децата отговарят. Учителят пита: „А кое животно би могло да живее между лъв и маймуна в зоопарка? Измислете такова — несъществуващо, но интересно!" — Децата комбинират черти на двете животни (похват аглутинация).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Кръг 3 — Движение: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Играта преминава в „Стоп!": Децата се движат свободно из стаята. При звука на звънчето учителят вика: „ЗАТВОРЕНО!" — всички се свиват на кълбо. „ОТВОРЕНО!" — всички разпростират ръце и крака. „МЕЖДУ!" — всеки застава между два предмета в стаята и казва между какво е застанал.</w:t>
      </w:r>
    </w:p>
    <w:p>
      <w:pPr>
        <w:spacing w:before="360" w:after="120"/>
        <w:jc w:val="center"/>
      </w:pPr>
      <w:r>
        <w:rPr>
          <w:rFonts w:ascii="Times New Roman" w:hAnsi="Times New Roman"/>
          <w:b/>
          <w:i w:val="0"/>
          <w:sz w:val="28"/>
        </w:rPr>
        <w:t>АКТИВНОСТ 5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 xml:space="preserve">Образователно направление: </w:t>
      </w:r>
      <w:r>
        <w:rPr>
          <w:rFonts w:ascii="Times New Roman" w:hAnsi="Times New Roman"/>
          <w:b w:val="0"/>
          <w:i w:val="0"/>
          <w:sz w:val="24"/>
        </w:rPr>
        <w:t>Математика</w:t>
      </w:r>
    </w:p>
    <w:p>
      <w:pPr>
        <w:spacing w:after="40"/>
      </w:pPr>
      <w:r>
        <w:rPr>
          <w:rFonts w:ascii="Times New Roman" w:hAnsi="Times New Roman"/>
          <w:b/>
          <w:i w:val="0"/>
          <w:sz w:val="24"/>
        </w:rPr>
        <w:t xml:space="preserve">Тема: </w:t>
      </w:r>
      <w:r>
        <w:rPr>
          <w:rFonts w:ascii="Times New Roman" w:hAnsi="Times New Roman"/>
          <w:b w:val="0"/>
          <w:i w:val="0"/>
          <w:sz w:val="24"/>
        </w:rPr>
        <w:t>Число и цифра 4. Сезони</w:t>
      </w:r>
    </w:p>
    <w:p>
      <w:pPr>
        <w:spacing w:before="120"/>
        <w:jc w:val="center"/>
      </w:pPr>
      <w:r>
        <w:rPr>
          <w:rFonts w:ascii="Times New Roman" w:hAnsi="Times New Roman"/>
          <w:b w:val="0"/>
          <w:i/>
          <w:color w:val="606060"/>
          <w:sz w:val="22"/>
        </w:rPr>
        <w:t>Снимка на съответната страница от познавателната книжка: (вмъкни снимка на стр. 13)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6"/>
        </w:rPr>
        <w:t>Образователно съдържание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Активността развива дивергентното мислене чрез намиране на следствия от необичайна ситуация — „Ами ако годините имаха не 4, а 5 сезона?" Уточнява и задълбочава представите за четирите сезона и числото 4, като ги обвързва с творческо измисляне. Развива плавността (много идеи за петия сезон), оригиналността (необичайни характеристики), разработването (подробно описание на измисления сезон) и умението за аргументиране. Стимулира фантазното мислене чрез конструиране на несъществуващ, но вътрешно логичен образ.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6"/>
        </w:rPr>
        <w:t>Необходими материали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4 картини на сезоните (зима, пролет, лято, есен) — закачени на дъската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Голям лист (А3) за „петия сезон" — чист, за попълване заедно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Цветни пастели/моливи за всяко дете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По един лист А4 за рисуване на петия сезон</w:t>
      </w:r>
    </w:p>
    <w:p>
      <w:pPr>
        <w:pStyle w:val="ListBullet"/>
        <w:spacing w:after="40"/>
        <w:ind w:left="709"/>
      </w:pPr>
      <w:r>
        <w:rPr>
          <w:rFonts w:ascii="Times New Roman" w:hAnsi="Times New Roman"/>
          <w:b w:val="0"/>
          <w:i w:val="0"/>
          <w:sz w:val="24"/>
        </w:rPr>
        <w:t>Картонена корона с цифра „4" за „Царя на сезоните" (роля за учителя или за дете)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6"/>
        </w:rPr>
        <w:t>Инструкция за провеждане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Играта се казва „Петият сезон".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Въведение: Учителят нарежда четирите картини на сезоните на дъската и слага короната. Казва с тържествен глас: „Аз съм Царят на сезоните! В моето царство има точно 4 сезона — защото 4 е моето вълшебно число! Но днес ми се стори: какво ще стане, ако изведнъж се появи пети сезон? Хайде да го измислим заедно!"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Ход на играта — Кръг 1 (мозъчна атака, фронтален):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Учителят казва правилото: „Сега всеки казва идея — каквото му хрумне! Никоя идея не е глупава, всяка е добре дошла!"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Учителят задава въпросите един по един, като изчаква отговори след всеки: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„Как се казва петият сезон? Измислете му ново име!"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(Примерни отговори: „Блещи", „Топлезима", „Цветник", „Синьовец"...)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„Какво време има тогава? Какво е небето?"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„Какъв цвят е всичко наоколо?"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„Какви дрехи носим?"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„Какви животни излизат само в петия сезон — може и измислени!"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„Какво ядем само тогава?"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„Какво правят децата по улиците?"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Учителят записва/скицира отговорите на голям лист — „портретът на петия сезон".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Кръг 2 — Гласуване: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Децата гласуват с вдигане на ръка кои характеристики от предложените харесват най-много. Избира се „официален" вариант на петия сезон на групата.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Кръг 3 — Рисуване: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Всяко дете рисува своята картина на петия сезон — може да следва „официалния" вариант или да измисли собствен. На картината трябва да има точно 4 нещо (4 животни, или 4 дървета, или 4 цветя) — връзка с числото 4.</w:t>
      </w:r>
    </w:p>
    <w:p>
      <w:pPr>
        <w:spacing w:before="120" w:after="40"/>
      </w:pPr>
      <w:r>
        <w:rPr>
          <w:rFonts w:ascii="Times New Roman" w:hAnsi="Times New Roman"/>
          <w:b/>
          <w:i/>
          <w:sz w:val="24"/>
        </w:rPr>
        <w:t>Показване и разказване: Всяко дете показва рисунката и казва: „В моя пети сезон има... и точно 4..."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Обобщение: Учителят снема короната и казва: „Колко сезона измислихме идеи за? — Един пети. А колко сезона има всъщност? — Четири. И четирите знаем — кои са?" Децата назовават четирите сезона в ред.</w:t>
      </w:r>
    </w:p>
    <w:p>
      <w:r>
        <w:br w:type="page"/>
      </w:r>
    </w:p>
    <w:p>
      <w:pPr>
        <w:spacing w:before="360" w:after="120"/>
        <w:jc w:val="center"/>
      </w:pPr>
      <w:r>
        <w:rPr>
          <w:rFonts w:ascii="Times New Roman" w:hAnsi="Times New Roman"/>
          <w:b/>
          <w:i w:val="0"/>
          <w:sz w:val="28"/>
        </w:rPr>
        <w:t>ОБОБЩЕНИЕ НА ИЗПОЛЗВАНИТЕ ТВОРЧЕСКИ ТЕХНИКИ (по Велева, 2012):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6"/>
        </w:rPr>
        <w:t>Активност 1 — Групирам: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Техника: Генериране на алтернативи — намиране на максимален брой различни начини за класификация на едни и същи обекти. Развива гъвкавост и плавност на мисленето.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6"/>
        </w:rPr>
        <w:t>Активност 2 — Числата 1 и 2 и техните цифри: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Техника: Асоцииране по zewnешен признак — намиране на визуални прилики между графичния образ на цифрите и познати обекти. Развива асоциативност и оригиналност.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6"/>
        </w:rPr>
        <w:t>Активност 3 — Познавам фигурите: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Техника: Перцептивно реорганизиране на визуални форми — конструиране на нови смислени образи от геометрични фигури. Развива пространственото въображение и оригиналността.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6"/>
        </w:rPr>
        <w:t>Активност 4 — Отворено, затворено, между: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Техника: Лична аналогия (синектика) — децата емпатично „стават" предмет и описват преживяванията му. Развива въображение, емпатия и дивергентно мислене.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6"/>
        </w:rPr>
        <w:t>Активност 5 — Число и цифра 4. Сезони:</w:t>
      </w:r>
    </w:p>
    <w:p>
      <w:pPr>
        <w:spacing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Техника: Намиране на следствия от необичайна ситуация — „Ами ако имаше 5 сезона?" Развива плавност, оригиналност и фантазно мислене.</w:t>
      </w:r>
    </w:p>
    <w:p>
      <w:pPr>
        <w:spacing w:before="240" w:after="80"/>
      </w:pPr>
      <w:r>
        <w:rPr>
          <w:rFonts w:ascii="Times New Roman" w:hAnsi="Times New Roman"/>
          <w:b/>
          <w:i w:val="0"/>
          <w:sz w:val="26"/>
        </w:rPr>
        <w:t>Използвана литература:</w:t>
      </w:r>
    </w:p>
    <w:p>
      <w:pPr>
        <w:ind w:left="709"/>
      </w:pPr>
      <w:r>
        <w:rPr>
          <w:rFonts w:ascii="Times New Roman" w:hAnsi="Times New Roman"/>
          <w:b w:val="0"/>
          <w:i w:val="0"/>
          <w:sz w:val="24"/>
        </w:rPr>
        <w:t>Велева, А. (2012). Педагогика на творчеството. Русе.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