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30"/>
        </w:rPr>
        <w:t>NGHIÊN CỨU VÀ TRIỂN KHAI HỆ THỐNG PHẦN MỀM QUẢN LÝ ĐIỂM DANH THÔNG MINH TÍCH HỢP THU NHẬN ẢNH KÍCH HOẠT NGƯỜI DÙNG VÀ NHẬN DIỆN KHUÔN MẶT TỰ ĐỘNG TRÊN TÍNH TOÁN BIÊN RASPBERRY PI 5</w:t>
      </w:r>
    </w:p>
    <w:p>
      <w:pPr>
        <w:spacing w:after="320"/>
        <w:jc w:val="center"/>
      </w:pPr>
      <w:r>
        <w:rPr>
          <w:rFonts w:ascii="Times New Roman" w:hAnsi="Times New Roman"/>
          <w:b/>
          <w:i/>
          <w:color w:val="333333"/>
          <w:sz w:val="24"/>
        </w:rPr>
        <w:t>RESEARCH AND IMPLEMENTATION OF AN INTEGRATED SMART ATTENDANCE MANAGEMENT SOFTWARE SYSTEM FEATURING USER-INITIATED CAMERA CAPTURE AND AUTOMATED FACE RECOGNITION ON RASPBERRY PI 5 EDGE COMPUTING</w:t>
      </w:r>
    </w:p>
    <w:p>
      <w:pPr>
        <w:spacing w:after="80"/>
        <w:jc w:val="center"/>
      </w:pPr>
      <w:r>
        <w:rPr>
          <w:rFonts w:ascii="Times New Roman" w:hAnsi="Times New Roman"/>
          <w:b/>
          <w:sz w:val="24"/>
        </w:rPr>
        <w:t>[CHỜ THÔNG TIN TÁC GIẢ]</w:t>
      </w:r>
    </w:p>
    <w:p>
      <w:pPr>
        <w:spacing w:after="320"/>
        <w:jc w:val="center"/>
      </w:pPr>
      <w:r>
        <w:rPr>
          <w:rFonts w:ascii="Times New Roman" w:hAnsi="Times New Roman"/>
          <w:i/>
          <w:sz w:val="20"/>
        </w:rPr>
        <w:t>Trường Đại học Công nghệ Mekong (MTU)</w:t>
        <w:br/>
        <w:t>Email: [CHỜ EMAIL TÁC GIẢ]</w:t>
      </w:r>
    </w:p>
    <w:p>
      <w:pPr>
        <w:spacing w:before="80" w:after="80" w:line="276" w:lineRule="auto"/>
        <w:jc w:val="both"/>
      </w:pPr>
      <w:r>
        <w:rPr>
          <w:b/>
          <w:sz w:val="21"/>
        </w:rPr>
        <w:t>Tóm tắt—</w:t>
      </w:r>
      <w:r>
        <w:rPr>
          <w:sz w:val="20"/>
        </w:rPr>
        <w:t>Bài báo trình bày thiết kế và triển khai SmartAttendance — một hệ thống phần mềm quản lý điểm danh tích hợp hoàn chỉnh vận hành cục bộ trên vi máy tính Raspberry Pi 5 kết hợp cảm biến hình ảnh Sony IMX708 Camera Module 3. Khác với các mô hình quét khuôn mặt tự động thụ động liên tục, quy trình điểm danh trong SmartAttendance được khởi tạo chủ động bởi người dùng (student-initiated / touch-triggered attendance): sinh viên tương tác với màn hình cảm ứng Kiosk UI và bấm nút "Điểm danh" để kích hoạt phần mềm thu nhận ảnh từ camera. Ngay sau khi kích hoạt, phần mềm tự động thực thi chuỗi xử lý AI gồm phát hiện và trích xuất vector đặc trưng khuôn mặt 512 chiều chuẩn hóa L2 norm bằng mô hình InsightFace (buffalo_l), kết hợp kiểm tra chống giả mạo 2D bằng mạng nơ-ron MiniFASNetV2 ONNX Runtime. Hệ thống tích hợp toàn diện các phân hệ quản lý đào tạo (Khoa, Ngành, Lớp, Học phần, Học kỳ, Thời khóa biểu, Đơn nghỉ phép), quản lý 19 bảng dữ liệu trong SQLite và giao diện Web quản trị Flask. Kết quả nghiên cứu khẳng định tính khả thi của giải pháp phần mềm quản lý điểm danh an toàn, bảo mật dữ liệu sinh trắc học và có tính sẵn sàng cao.</w:t>
      </w:r>
    </w:p>
    <w:p>
      <w:pPr>
        <w:spacing w:after="240"/>
      </w:pPr>
      <w:r>
        <w:rPr>
          <w:b/>
          <w:sz w:val="20"/>
        </w:rPr>
        <w:t>Từ khóa—</w:t>
      </w:r>
      <w:r>
        <w:rPr>
          <w:i/>
          <w:sz w:val="20"/>
        </w:rPr>
        <w:t>Phần mềm điểm danh, Điểm danh kích hoạt người dùng, Nhận diện khuôn mặt, Chống giả mạo, Edge AI, Raspberry Pi 5, InsightFace, SQLite.</w:t>
      </w:r>
    </w:p>
    <w:p>
      <w:pPr>
        <w:spacing w:before="80" w:after="80" w:line="276" w:lineRule="auto"/>
        <w:jc w:val="both"/>
      </w:pPr>
      <w:r>
        <w:rPr>
          <w:b/>
          <w:sz w:val="21"/>
        </w:rPr>
        <w:t>Abstract—</w:t>
      </w:r>
      <w:r>
        <w:rPr>
          <w:sz w:val="20"/>
        </w:rPr>
        <w:t>This paper presents the design and implementation of SmartAttendance, an integrated attendance management software system operating locally on a Raspberry Pi 5 edge computing platform with a Sony IMX708 Camera Module 3. Unlike passive continuous face-scanning setups, the attendance workflow in SmartAttendance is student-initiated (touch-triggered): a student approaches the kiosk interface and presses the "Attendance" button to trigger software-driven camera frame acquisition. Upon user initiation, the software automatically executes an AI pipeline consisting of face detection and 512-dimensional L2-normalized embedding extraction via InsightFace (buffalo_l), coupled with 2D liveness presentation attack detection using MiniFASNetV2 ONNX Runtime. The system comprehensively integrates academic administration modules (Departments, Majors, Courses, Classes, Schedules, Semesters, Leave Requests), managing 19 relational tables in an SQLite database alongside a Flask web portal. The architecture demonstrates a privacy-preserving, resilient, and highly available edge software solution for academic institutions.</w:t>
      </w:r>
    </w:p>
    <w:p>
      <w:pPr>
        <w:spacing w:after="320"/>
      </w:pPr>
      <w:r>
        <w:rPr>
          <w:b/>
          <w:sz w:val="20"/>
        </w:rPr>
        <w:t>Keywords—</w:t>
      </w:r>
      <w:r>
        <w:rPr>
          <w:i/>
          <w:sz w:val="20"/>
        </w:rPr>
        <w:t>Attendance Software, Student-Initiated Attendance, Face Recognition, Anti-Spoofing, Edge AI, Raspberry Pi 5, InsightFace, SQLite.</w:t>
      </w:r>
    </w:p>
    <w:p>
      <w:pPr>
        <w:keepNext/>
        <w:spacing w:before="280" w:after="120"/>
      </w:pPr>
      <w:r>
        <w:rPr>
          <w:rFonts w:ascii="Times New Roman" w:hAnsi="Times New Roman"/>
          <w:b/>
          <w:color w:val="003366"/>
          <w:sz w:val="24"/>
        </w:rPr>
        <w:t>1. GIỚI THIỆU</w:t>
      </w:r>
    </w:p>
    <w:p>
      <w:pPr>
        <w:spacing w:after="120" w:line="276" w:lineRule="auto"/>
        <w:jc w:val="both"/>
      </w:pPr>
      <w:r>
        <w:rPr>
          <w:rFonts w:ascii="Times New Roman" w:hAnsi="Times New Roman"/>
          <w:sz w:val="22"/>
        </w:rPr>
        <w:t>Công tác quản lý điểm danh và theo dõi tiến trình học tập của sinh viên tại các cơ sở giáo dục đại học đóng vai trò nòng cốt trong việc đảm bảo kỷ luật đào tạo. Tuy nhiên, các phương pháp quản lý thủ công truyền thống (điểm danh giấy, gọi tên, thẻ từ) bộc lộ nhiều bất cập nghiêm trọng: tiêu tốn quỹ thời gian giảng dạy, gian lận điểm danh hộ và thiếu tính liên kết dữ liệu với hệ thống quản lý học tập chung [1], [2].</w:t>
      </w:r>
    </w:p>
    <w:p>
      <w:pPr>
        <w:spacing w:after="120" w:line="276" w:lineRule="auto"/>
        <w:jc w:val="both"/>
      </w:pPr>
      <w:r>
        <w:rPr>
          <w:rFonts w:ascii="Times New Roman" w:hAnsi="Times New Roman"/>
          <w:sz w:val="22"/>
        </w:rPr>
        <w:t>Các nghiên cứu gần đây đã ứng dụng công nghệ Thị giác máy tính (Computer Vision) và Trí tuệ nhân tạo (AI) vào sinh trắc học khuôn mặt để tự động hóa khâu xác thực danh tính [3]. Dù vậy, đa số các công trình hiện nay thường chỉ tập trung vào thuật toán nhận diện khuôn mặt đơn lẻ hoặc phụ thuộc vào hạ tầng Điện toán đám mây (Cloud Computing). Mô hình đám mây gặp phải các thách thức về độ trễ truyền tải mạng, rủi ro xâm phạm quyền riêng tư dữ liệu sinh trắc học và chi phí duy trì máy chủ lớn [4], [5].</w:t>
      </w:r>
    </w:p>
    <w:p>
      <w:pPr>
        <w:spacing w:after="120" w:line="276" w:lineRule="auto"/>
        <w:jc w:val="both"/>
      </w:pPr>
      <w:r>
        <w:rPr>
          <w:rFonts w:ascii="Times New Roman" w:hAnsi="Times New Roman"/>
          <w:sz w:val="22"/>
        </w:rPr>
        <w:t>Đặc biệt, một nhầm lẫn phổ biến trong các nghiên cứu ứng dụng là giả định hệ thống điểm danh tự động hoạt động theo cơ chế "quét ảnh tự động liên tục khi có người tiến lại gần". Trong thực tế vận hành lớp học, cơ chế quét liên tục thụ động gây lãng phí lớn tài nguyên tính toán vi xử lý, dễ ghi nhận nhầm người đi qua cửa phòng học và làm gia tăng tỷ lệ nhận diện sai ngoài ý muốn. Do đó, mô hình **Điểm danh Chủ động Kích hoạt bởi Người dùng (Student-Initiated / Touch-Triggered Attendance)** kết hợp với khâu **Xác thực Sinh trắc học Tự động của Phần mềm** thể hiện tính ưu việt vượt trội về kiểm soát luồng nghiệp vụ.</w:t>
      </w:r>
    </w:p>
    <w:p>
      <w:pPr>
        <w:spacing w:after="120" w:line="276" w:lineRule="auto"/>
        <w:jc w:val="both"/>
      </w:pPr>
      <w:r>
        <w:rPr>
          <w:rFonts w:ascii="Times New Roman" w:hAnsi="Times New Roman"/>
          <w:sz w:val="22"/>
        </w:rPr>
        <w:t>Trong nghiên cứu này, chúng tôi phát triển và đánh giá hoàn chỉnh **SmartAttendance** — một hệ thống phần mềm quản lý điểm danh tích hợp đa tầng chạy trên thiết bị biên vi máy tính Raspberry Pi 5 kết hợp cảm biến Sony IMX708 Camera Module 3. Quy trình vận hành cốt lõi được xây dựng theo mô hình: Sinh viên chủ động thực hiện thao tác chạm nút "Điểm danh" trên màn hình cảm ứng Kiosk UI → Phần mềm tiếp nhận yêu cầu và kích hoạt camera thu ảnh → Thuật toán InsightFace (buffalo_l) và MiniFASNetV2 ONNX tự động xác thực danh tính và kiểm tra chống giả mạo → Khối nghiệp vụ kiểm tra ca học/danh sách lớp và lưu nhật ký vào cơ sở dữ liệu SQLite.</w:t>
      </w:r>
    </w:p>
    <w:p>
      <w:pPr>
        <w:keepNext/>
        <w:spacing w:before="280" w:after="120"/>
      </w:pPr>
      <w:r>
        <w:rPr>
          <w:rFonts w:ascii="Times New Roman" w:hAnsi="Times New Roman"/>
          <w:b/>
          <w:color w:val="003366"/>
          <w:sz w:val="24"/>
        </w:rPr>
        <w:t>2. VẬT LIỆU VÀ PHƯƠNG PHÁP NGHIÊN CỨU</w:t>
      </w:r>
    </w:p>
    <w:p>
      <w:pPr>
        <w:keepNext/>
        <w:spacing w:before="200" w:after="80"/>
      </w:pPr>
      <w:r>
        <w:rPr>
          <w:rFonts w:ascii="Times New Roman" w:hAnsi="Times New Roman"/>
          <w:b/>
          <w:color w:val="222222"/>
          <w:sz w:val="22"/>
        </w:rPr>
        <w:t>2.1. Kiến trúc tổng thể phần mềm hệ thống</w:t>
      </w:r>
    </w:p>
    <w:p>
      <w:pPr>
        <w:spacing w:after="120" w:line="276" w:lineRule="auto"/>
        <w:jc w:val="both"/>
      </w:pPr>
      <w:r>
        <w:rPr>
          <w:rFonts w:ascii="Times New Roman" w:hAnsi="Times New Roman"/>
          <w:sz w:val="22"/>
        </w:rPr>
        <w:t>Hệ thống SmartAttendance được thiết kế theo kiến trúc phần mềm tích hợp 5 tầng khép kín, vận hành hoàn toàn cục bộ (offline) trên vi máy tính Raspberry Pi 5:</w:t>
      </w:r>
    </w:p>
    <w:p>
      <w:pPr>
        <w:spacing w:after="120" w:line="276" w:lineRule="auto"/>
        <w:jc w:val="both"/>
      </w:pPr>
      <w:r>
        <w:rPr>
          <w:rFonts w:ascii="Times New Roman" w:hAnsi="Times New Roman"/>
          <w:sz w:val="22"/>
        </w:rPr>
        <w:t>1. Tầng Quản lý Ứng dụng (Application Management Layer): Cung cấp các phân hệ Web Flask quản lý Khoa, Ngành, Học phần, Lớp học phần, Học kỳ, Tiết học, Phòng học, Đơn xin nghỉ phép và Đơn dạy bù.</w:t>
      </w:r>
    </w:p>
    <w:p>
      <w:pPr>
        <w:spacing w:after="120" w:line="276" w:lineRule="auto"/>
        <w:jc w:val="both"/>
      </w:pPr>
      <w:r>
        <w:rPr>
          <w:rFonts w:ascii="Times New Roman" w:hAnsi="Times New Roman"/>
          <w:sz w:val="22"/>
        </w:rPr>
        <w:t>2. Tầng Tương tác Điểm danh (Attendance Interaction Layer): Giao diện Kiosk UI (`/kiosk`) hiển thị trên màn hình cảm ứng, cho phép sinh viên chủ động bấm nút "Điểm danh" để gửi yêu cầu HTTP POST tới API `/api/kiosk/check`.</w:t>
      </w:r>
    </w:p>
    <w:p>
      <w:pPr>
        <w:spacing w:after="120" w:line="276" w:lineRule="auto"/>
        <w:jc w:val="both"/>
      </w:pPr>
      <w:r>
        <w:rPr>
          <w:rFonts w:ascii="Times New Roman" w:hAnsi="Times New Roman"/>
          <w:sz w:val="22"/>
        </w:rPr>
        <w:t>3. Tầng Nhận diện &amp; Chống giả mạo (Face Recognition &amp; Anti-Spoofing Layer): Tự động phát hiện khuôn mặt, trích xuất vector 512-d (InsightFace `buffalo_l`), kiểm tra liveness 2D (MiniFASNetV2 ONNX) và so khớp Cosine distance ($T_{match}=0.65, T_{live}=0.60$).</w:t>
      </w:r>
    </w:p>
    <w:p>
      <w:pPr>
        <w:spacing w:after="120" w:line="276" w:lineRule="auto"/>
        <w:jc w:val="both"/>
      </w:pPr>
      <w:r>
        <w:rPr>
          <w:rFonts w:ascii="Times New Roman" w:hAnsi="Times New Roman"/>
          <w:sz w:val="22"/>
        </w:rPr>
        <w:t>4. Tầng Quản lý Dữ liệu (Data Management Layer): Cơ sở dữ liệu SQLite (`database.db`) quản lý 19 bảng dữ liệu quan hệ chặt chẽ.</w:t>
      </w:r>
    </w:p>
    <w:p>
      <w:pPr>
        <w:spacing w:after="120" w:line="276" w:lineRule="auto"/>
        <w:jc w:val="both"/>
      </w:pPr>
      <w:r>
        <w:rPr>
          <w:rFonts w:ascii="Times New Roman" w:hAnsi="Times New Roman"/>
          <w:sz w:val="22"/>
        </w:rPr>
        <w:t>5. Tầng Thiết bị Biên (Hardware / Edge Device Layer): Vi máy tính Raspberry Pi 5 (Quad-core ARM Cortex-A76 @ 2.4GHz, RAM 4GB/8GB) kết hợp Camera Module 3 qua giao tiếp CSI.</w:t>
      </w:r>
    </w:p>
    <w:p>
      <w:pPr>
        <w:spacing w:before="160" w:after="40"/>
        <w:jc w:val="center"/>
      </w:pPr>
      <w:r>
        <w:rPr>
          <w:b/>
          <w:color w:val="990000"/>
        </w:rPr>
        <w:t>[HÌNH 1 - CHỜ TÁC GIẢ CHÈN SƠ ĐỒ KIẾN TRÚC TỔNG THỂ HỆ THỐNG SMARTATTENDANCE]</w:t>
      </w:r>
    </w:p>
    <w:p>
      <w:pPr>
        <w:spacing w:after="240"/>
        <w:jc w:val="center"/>
      </w:pPr>
      <w:r>
        <w:rPr>
          <w:b/>
          <w:sz w:val="20"/>
        </w:rPr>
        <w:t>Hình 1. Kiến trúc tổng thể 5 tầng của hệ thống phần mềm quản lý điểm danh SmartAttendance.</w:t>
      </w:r>
    </w:p>
    <w:p>
      <w:pPr>
        <w:keepNext/>
        <w:spacing w:before="200" w:after="80"/>
      </w:pPr>
      <w:r>
        <w:rPr>
          <w:rFonts w:ascii="Times New Roman" w:hAnsi="Times New Roman"/>
          <w:b/>
          <w:color w:val="222222"/>
          <w:sz w:val="22"/>
        </w:rPr>
        <w:t>2.2. Quy trình tương tác điểm danh do sinh viên khởi tạo (Student-Initiated Workflow)</w:t>
      </w:r>
    </w:p>
    <w:p>
      <w:pPr>
        <w:spacing w:after="120" w:line="276" w:lineRule="auto"/>
        <w:jc w:val="both"/>
      </w:pPr>
      <w:r>
        <w:rPr>
          <w:rFonts w:ascii="Times New Roman" w:hAnsi="Times New Roman"/>
          <w:sz w:val="22"/>
        </w:rPr>
        <w:t>Khác biệt quan trọng trong cơ chế vận hành của SmartAttendance là hệ thống **KHÔNG tự động phát hiện sự hiện diện của sinh viên** và KHÔNG tự động bật camera khi có người đi qua. Luồng vận hành thực tế tuân thủ nghiêm ngặt chuỗi bước sau:</w:t>
      </w:r>
    </w:p>
    <w:p>
      <w:pPr>
        <w:spacing w:after="120" w:line="276" w:lineRule="auto"/>
        <w:jc w:val="both"/>
      </w:pPr>
      <w:r>
        <w:rPr>
          <w:rFonts w:ascii="Times New Roman" w:hAnsi="Times New Roman"/>
          <w:sz w:val="22"/>
        </w:rPr>
        <w:t>• Bước 1: Sinh viên di chuyển đến vị trí thiết bị điểm danh đặt tại phòng học.</w:t>
      </w:r>
    </w:p>
    <w:p>
      <w:pPr>
        <w:spacing w:after="120" w:line="276" w:lineRule="auto"/>
        <w:jc w:val="both"/>
      </w:pPr>
      <w:r>
        <w:rPr>
          <w:rFonts w:ascii="Times New Roman" w:hAnsi="Times New Roman"/>
          <w:sz w:val="22"/>
        </w:rPr>
        <w:t>• Bước 2: Sinh viên quan sát màn hình cảm ứng Kiosk UI (hiển thị thông tin ca học hiện tại thu thập từ API `/api/kiosk/current_session`).</w:t>
      </w:r>
    </w:p>
    <w:p>
      <w:pPr>
        <w:spacing w:after="120" w:line="276" w:lineRule="auto"/>
        <w:jc w:val="both"/>
      </w:pPr>
      <w:r>
        <w:rPr>
          <w:rFonts w:ascii="Times New Roman" w:hAnsi="Times New Roman"/>
          <w:sz w:val="22"/>
        </w:rPr>
        <w:t>• Bước 3: Sinh viên chủ động dùng tay chạm vào nút "Điểm danh" trên màn hình.</w:t>
      </w:r>
    </w:p>
    <w:p>
      <w:pPr>
        <w:spacing w:after="120" w:line="276" w:lineRule="auto"/>
        <w:jc w:val="both"/>
      </w:pPr>
      <w:r>
        <w:rPr>
          <w:rFonts w:ascii="Times New Roman" w:hAnsi="Times New Roman"/>
          <w:sz w:val="22"/>
        </w:rPr>
        <w:t>• Bước 4: Ứng dụng Kiosk UI phát sinh sự kiện bấm nút và gửi yêu cầu HTTP POST tới endpoint `/api/kiosk/check`.</w:t>
      </w:r>
    </w:p>
    <w:p>
      <w:pPr>
        <w:spacing w:after="120" w:line="276" w:lineRule="auto"/>
        <w:jc w:val="both"/>
      </w:pPr>
      <w:r>
        <w:rPr>
          <w:rFonts w:ascii="Times New Roman" w:hAnsi="Times New Roman"/>
          <w:sz w:val="22"/>
        </w:rPr>
        <w:t>• Bước 5: Máy chủ Flask backend tiếp nhận yêu cầu, truy xuất khung hình mới nhất từ bộ nhớ dùng chung camera (`shared.last_frame`).</w:t>
      </w:r>
    </w:p>
    <w:p>
      <w:pPr>
        <w:spacing w:after="120" w:line="276" w:lineRule="auto"/>
        <w:jc w:val="both"/>
      </w:pPr>
      <w:r>
        <w:rPr>
          <w:rFonts w:ascii="Times New Roman" w:hAnsi="Times New Roman"/>
          <w:sz w:val="22"/>
        </w:rPr>
        <w:t>• Bước 6: Khối AI tự động phát hiện khuôn mặt, kiểm tra điểm số liveness chống giả mạo ($s_{live} \ge 0.60$) và trích xuất vector đặc trưng 512 chiều.</w:t>
      </w:r>
    </w:p>
    <w:p>
      <w:pPr>
        <w:spacing w:after="120" w:line="276" w:lineRule="auto"/>
        <w:jc w:val="both"/>
      </w:pPr>
      <w:r>
        <w:rPr>
          <w:rFonts w:ascii="Times New Roman" w:hAnsi="Times New Roman"/>
          <w:sz w:val="22"/>
        </w:rPr>
        <w:t>• Bước 7: Hệ thống thực hiện so khớp Cosine distance với CSDL và xác minh xem mã sinh viên nhận diện được có nằm trong danh sách lớp học phần (`class_students`) của ca học đang diễn ra hay không.</w:t>
      </w:r>
    </w:p>
    <w:p>
      <w:pPr>
        <w:spacing w:after="120" w:line="276" w:lineRule="auto"/>
        <w:jc w:val="both"/>
      </w:pPr>
      <w:r>
        <w:rPr>
          <w:rFonts w:ascii="Times New Roman" w:hAnsi="Times New Roman"/>
          <w:sz w:val="22"/>
        </w:rPr>
        <w:t>• Bước 8: Lưu bản ghi nhật ký điểm danh vào bảng `attendance_logs`, lưu ảnh snapshot và phản hồi kết quả trực quan (Thành công/Đi muộn/Sai lớp) lên màn hình Kiosk.</w:t>
      </w:r>
    </w:p>
    <w:p>
      <w:pPr>
        <w:spacing w:before="160" w:after="40"/>
        <w:jc w:val="center"/>
      </w:pPr>
      <w:r>
        <w:rPr>
          <w:b/>
          <w:color w:val="990000"/>
        </w:rPr>
        <w:t>[HÌNH 2 - CHỜ TÁC GIẢ CHÈN QUY TRÌNH ĐIỂM DANH KÍCH HOẠT NGUỜI DÙNG]</w:t>
      </w:r>
    </w:p>
    <w:p>
      <w:pPr>
        <w:spacing w:after="240"/>
        <w:jc w:val="center"/>
      </w:pPr>
      <w:r>
        <w:rPr>
          <w:b/>
          <w:sz w:val="20"/>
        </w:rPr>
        <w:t>Hình 2. Quy trình điểm danh kích hoạt bởi người dùng kết hợp xử lý sinh trắc học tự động.</w:t>
      </w:r>
    </w:p>
    <w:p>
      <w:pPr>
        <w:keepNext/>
        <w:spacing w:before="200" w:after="80"/>
      </w:pPr>
      <w:r>
        <w:rPr>
          <w:rFonts w:ascii="Times New Roman" w:hAnsi="Times New Roman"/>
          <w:b/>
          <w:color w:val="222222"/>
          <w:sz w:val="22"/>
        </w:rPr>
        <w:t>2.3. Thiết kế Cơ sở dữ liệu và Các phân hệ Quản lý Đào tạo</w:t>
      </w:r>
    </w:p>
    <w:p>
      <w:pPr>
        <w:spacing w:after="120" w:line="276" w:lineRule="auto"/>
        <w:jc w:val="both"/>
      </w:pPr>
      <w:r>
        <w:rPr>
          <w:rFonts w:ascii="Times New Roman" w:hAnsi="Times New Roman"/>
          <w:sz w:val="22"/>
        </w:rPr>
        <w:t>Cơ sở dữ liệu SQLite (`database.db`) được thiết kế tối ưu với 19 bảng quan hệ phục vụ toàn diện công tác quản trị học thuật:</w:t>
      </w:r>
    </w:p>
    <w:p>
      <w:pPr>
        <w:spacing w:after="120" w:line="276" w:lineRule="auto"/>
        <w:jc w:val="both"/>
      </w:pPr>
      <w:r>
        <w:rPr>
          <w:rFonts w:ascii="Times New Roman" w:hAnsi="Times New Roman"/>
          <w:sz w:val="22"/>
        </w:rPr>
        <w:t>• Quản lý Cấu trúc Đào tạo: Bảng `departments` (Khoa), `majors` (Ngành), `courses` (Học phần - mã HP, số tín chỉ lý thuyết/thực hành).</w:t>
      </w:r>
    </w:p>
    <w:p>
      <w:pPr>
        <w:spacing w:after="120" w:line="276" w:lineRule="auto"/>
        <w:jc w:val="both"/>
      </w:pPr>
      <w:r>
        <w:rPr>
          <w:rFonts w:ascii="Times New Roman" w:hAnsi="Times New Roman"/>
          <w:sz w:val="22"/>
        </w:rPr>
        <w:t>• Quản lý Học kỳ &amp; Thời khóa biểu: Bảng `semesters` (Học kỳ), `periods` (Tiết học 1-10), `rooms` (Phòng học), `schedules` (TKB gốc), `class_sessions` (Các buổi học thực tế sinh ra).</w:t>
      </w:r>
    </w:p>
    <w:p>
      <w:pPr>
        <w:spacing w:after="120" w:line="276" w:lineRule="auto"/>
        <w:jc w:val="both"/>
      </w:pPr>
      <w:r>
        <w:rPr>
          <w:rFonts w:ascii="Times New Roman" w:hAnsi="Times New Roman"/>
          <w:sz w:val="22"/>
        </w:rPr>
        <w:t>• Quản lý Lớp &amp; Sinh viên: Bảng `classes` (Lớp học phần), `students` (Thông tin sinh viên, mã lớp hành chính), `class_students` (Liên kết Sinh viên - Lớp học phần).</w:t>
      </w:r>
    </w:p>
    <w:p>
      <w:pPr>
        <w:spacing w:after="120" w:line="276" w:lineRule="auto"/>
        <w:jc w:val="both"/>
      </w:pPr>
      <w:r>
        <w:rPr>
          <w:rFonts w:ascii="Times New Roman" w:hAnsi="Times New Roman"/>
          <w:sz w:val="22"/>
        </w:rPr>
        <w:t>• Quản lý Người dùng &amp; Đơn từ: Bảng `users` (Tài khoản Admin/Giảng viên), `leave_requests` (Đơn xin nghỉ phép), `makeup_requests` (Đơn xin dạy bù), `settings` (Cấu hình hệ thống).</w:t>
      </w:r>
    </w:p>
    <w:p>
      <w:pPr>
        <w:keepNext/>
        <w:spacing w:before="200" w:after="80"/>
      </w:pPr>
      <w:r>
        <w:rPr>
          <w:rFonts w:ascii="Times New Roman" w:hAnsi="Times New Roman"/>
          <w:b/>
          <w:color w:val="222222"/>
          <w:sz w:val="22"/>
        </w:rPr>
        <w:t>2.4. Khối xử lý Sinh trắc học và Chống giả mạo</w:t>
      </w:r>
    </w:p>
    <w:p>
      <w:pPr>
        <w:spacing w:after="120" w:line="276" w:lineRule="auto"/>
        <w:jc w:val="both"/>
      </w:pPr>
      <w:r>
        <w:rPr>
          <w:rFonts w:ascii="Times New Roman" w:hAnsi="Times New Roman"/>
          <w:sz w:val="22"/>
        </w:rPr>
        <w:t>Sau khi sinh viên bấm nút kích hoạt điểm danh, khâu xử lý sinh trắc học tự động được thực thi:</w:t>
      </w:r>
    </w:p>
    <w:p>
      <w:pPr>
        <w:spacing w:after="120" w:line="276" w:lineRule="auto"/>
        <w:jc w:val="both"/>
      </w:pPr>
      <w:r>
        <w:rPr>
          <w:rFonts w:ascii="Times New Roman" w:hAnsi="Times New Roman"/>
          <w:sz w:val="22"/>
        </w:rPr>
        <w:t>1. Trích xuất đặc trưng L2 Norm: Khung hình vùng mặt $v$ trích xuất qua mô hình InsightFace ArcFace được chuẩn hóa L2:</w:t>
      </w:r>
    </w:p>
    <w:p>
      <w:pPr>
        <w:spacing w:before="80" w:after="120"/>
        <w:jc w:val="center"/>
      </w:pPr>
      <w:r>
        <w:rPr>
          <w:i/>
          <w:sz w:val="21"/>
        </w:rPr>
        <w:t>v_{norm} = \frac{v}{||v||_2} = \frac{v}{\sqrt{\sum_{i=1}^{512} v_i^2}}   (1)</w:t>
      </w:r>
    </w:p>
    <w:p>
      <w:pPr>
        <w:spacing w:after="120" w:line="276" w:lineRule="auto"/>
        <w:jc w:val="both"/>
      </w:pPr>
      <w:r>
        <w:rPr>
          <w:rFonts w:ascii="Times New Roman" w:hAnsi="Times New Roman"/>
          <w:sz w:val="22"/>
        </w:rPr>
        <w:t>2. Kiểm tra sức sống 2D (Anti-Spoofing): Ảnh vùng mặt cắt cỡ 80x80 pixels được đưa qua mô hình MiniFASNetV2 ONNX để tính điểm số liveness $s_{live} \in [0, 1]$. Ngưỡng xác thực sức sống bắt buộc $T_{live} = 0.60$.</w:t>
      </w:r>
    </w:p>
    <w:p>
      <w:pPr>
        <w:spacing w:after="120" w:line="276" w:lineRule="auto"/>
        <w:jc w:val="both"/>
      </w:pPr>
      <w:r>
        <w:rPr>
          <w:rFonts w:ascii="Times New Roman" w:hAnsi="Times New Roman"/>
          <w:sz w:val="22"/>
        </w:rPr>
        <w:t>3. So khớp Cosine Similarity: So sánh vector $v_{norm}$ với vector $v_{db}$ trong cơ sở dữ liệu với ngưỡng $T_{match} = 0.65$:</w:t>
      </w:r>
    </w:p>
    <w:p>
      <w:pPr>
        <w:spacing w:before="80" w:after="120"/>
        <w:jc w:val="center"/>
      </w:pPr>
      <w:r>
        <w:rPr>
          <w:i/>
          <w:sz w:val="21"/>
        </w:rPr>
        <w:t>S_{cosine}(v_{norm}, v_{db}) = v_{norm} \cdot v_{db} \ge 0.65   (2)</w:t>
      </w:r>
    </w:p>
    <w:p>
      <w:pPr>
        <w:keepNext/>
        <w:spacing w:before="280" w:after="120"/>
      </w:pPr>
      <w:r>
        <w:rPr>
          <w:rFonts w:ascii="Times New Roman" w:hAnsi="Times New Roman"/>
          <w:b/>
          <w:color w:val="003366"/>
          <w:sz w:val="24"/>
        </w:rPr>
        <w:t>3. KẾT QUẢ VÀ THẢO LUẬN</w:t>
      </w:r>
    </w:p>
    <w:p>
      <w:pPr>
        <w:keepNext/>
        <w:spacing w:before="200" w:after="80"/>
      </w:pPr>
      <w:r>
        <w:rPr>
          <w:rFonts w:ascii="Times New Roman" w:hAnsi="Times New Roman"/>
          <w:b/>
          <w:color w:val="222222"/>
          <w:sz w:val="22"/>
        </w:rPr>
        <w:t>3.1. Thống kê Chức năng Phần mềm đã Triển khai</w:t>
      </w:r>
    </w:p>
    <w:p>
      <w:pPr>
        <w:spacing w:after="120" w:line="276" w:lineRule="auto"/>
        <w:jc w:val="both"/>
      </w:pPr>
      <w:r>
        <w:rPr>
          <w:rFonts w:ascii="Times New Roman" w:hAnsi="Times New Roman"/>
          <w:sz w:val="22"/>
        </w:rPr>
        <w:t>Toàn bộ các chức năng phần mềm đã được xác minh trực tiếp từ mã nguồn thực tế và được tổng hợp trong Bảng 1.</w:t>
      </w:r>
    </w:p>
    <w:p>
      <w:pPr>
        <w:spacing w:before="200" w:after="80"/>
        <w:jc w:val="center"/>
      </w:pPr>
      <w:r>
        <w:rPr>
          <w:b/>
          <w:sz w:val="20"/>
        </w:rPr>
        <w:t>Bảng 1. Danh mục các phân hệ và chức năng phần mềm chính của SmartAttendance.</w:t>
      </w:r>
    </w:p>
    <w:tbl>
      <w:tblPr>
        <w:tblW w:type="auto" w:w="0"/>
        <w:jc w:val="center"/>
        <w:tblLook w:firstColumn="1" w:firstRow="1" w:lastColumn="0" w:lastRow="0" w:noHBand="0" w:noVBand="1" w:val="04A0"/>
      </w:tblPr>
      <w:tblGrid>
        <w:gridCol w:w="3213"/>
        <w:gridCol w:w="3213"/>
        <w:gridCol w:w="3213"/>
      </w:tblGrid>
      <w:tr>
        <w:tc>
          <w:tcPr>
            <w:tcW w:type="dxa" w:w="3213"/>
            <w:shd w:val="clear" w:color="auto" w:fill="003366"/>
            <w:tcMar>
              <w:top w:w="120" w:type="dxa"/>
              <w:bottom w:w="120" w:type="dxa"/>
              <w:left w:w="150" w:type="dxa"/>
              <w:right w:w="150" w:type="dxa"/>
            </w:tcMar>
          </w:tcPr>
          <w:p>
            <w:pPr>
              <w:jc w:val="center"/>
            </w:pPr>
            <w:r>
              <w:rPr>
                <w:rFonts w:ascii="Times New Roman" w:hAnsi="Times New Roman"/>
                <w:b/>
                <w:color w:val="FFFFFF"/>
                <w:sz w:val="20"/>
              </w:rPr>
              <w:t>Phân hệ phần mềm</w:t>
            </w:r>
          </w:p>
        </w:tc>
        <w:tc>
          <w:tcPr>
            <w:tcW w:type="dxa" w:w="3213"/>
            <w:shd w:val="clear" w:color="auto" w:fill="003366"/>
            <w:tcMar>
              <w:top w:w="120" w:type="dxa"/>
              <w:bottom w:w="120" w:type="dxa"/>
              <w:left w:w="150" w:type="dxa"/>
              <w:right w:w="150" w:type="dxa"/>
            </w:tcMar>
          </w:tcPr>
          <w:p>
            <w:pPr>
              <w:jc w:val="center"/>
            </w:pPr>
            <w:r>
              <w:rPr>
                <w:rFonts w:ascii="Times New Roman" w:hAnsi="Times New Roman"/>
                <w:b/>
                <w:color w:val="FFFFFF"/>
                <w:sz w:val="20"/>
              </w:rPr>
              <w:t>Chức năng chi tiết</w:t>
            </w:r>
          </w:p>
        </w:tc>
        <w:tc>
          <w:tcPr>
            <w:tcW w:type="dxa" w:w="3213"/>
            <w:shd w:val="clear" w:color="auto" w:fill="003366"/>
            <w:tcMar>
              <w:top w:w="120" w:type="dxa"/>
              <w:bottom w:w="120" w:type="dxa"/>
              <w:left w:w="150" w:type="dxa"/>
              <w:right w:w="150" w:type="dxa"/>
            </w:tcMar>
          </w:tcPr>
          <w:p>
            <w:pPr>
              <w:jc w:val="center"/>
            </w:pPr>
            <w:r>
              <w:rPr>
                <w:rFonts w:ascii="Times New Roman" w:hAnsi="Times New Roman"/>
                <w:b/>
                <w:color w:val="FFFFFF"/>
                <w:sz w:val="20"/>
              </w:rPr>
              <w:t>Trạng thái xác minh mã nguồn</w:t>
            </w:r>
          </w:p>
        </w:tc>
      </w:tr>
      <w:tr>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Tương tác Điểm danh (Kiosk)</w:t>
            </w:r>
          </w:p>
        </w:tc>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Nút bấm điểm danh cảm ứng (`/kiosk`), kích hoạt POST `/api/kiosk/check`</w:t>
            </w:r>
          </w:p>
        </w:tc>
        <w:tc>
          <w:tcPr>
            <w:tcW w:type="dxa" w:w="3213"/>
            <w:shd w:val="clear" w:color="auto" w:fill="F2F5F8"/>
            <w:tcMar>
              <w:top w:w="100" w:type="dxa"/>
              <w:bottom w:w="100" w:type="dxa"/>
              <w:left w:w="120" w:type="dxa"/>
              <w:right w:w="120" w:type="dxa"/>
            </w:tcMar>
          </w:tcPr>
          <w:p>
            <w:pPr>
              <w:jc w:val="center"/>
            </w:pPr>
            <w:r>
              <w:rPr>
                <w:rFonts w:ascii="Times New Roman" w:hAnsi="Times New Roman"/>
                <w:b/>
                <w:sz w:val="19"/>
              </w:rPr>
              <w:t>Đã xác minh (Confirmed)</w:t>
            </w:r>
          </w:p>
        </w:tc>
      </w:tr>
      <w:tr>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Tương tác Điểm danh (Kiosk)</w:t>
            </w:r>
          </w:p>
        </w:tc>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Kiểm tra ca học active trước khi chạy AI (`get_active_session`)</w:t>
            </w:r>
          </w:p>
        </w:tc>
        <w:tc>
          <w:tcPr>
            <w:tcW w:type="dxa" w:w="3213"/>
            <w:shd w:val="clear" w:color="auto" w:fill="FFFFFF"/>
            <w:tcMar>
              <w:top w:w="100" w:type="dxa"/>
              <w:bottom w:w="100" w:type="dxa"/>
              <w:left w:w="120" w:type="dxa"/>
              <w:right w:w="120" w:type="dxa"/>
            </w:tcMar>
          </w:tcPr>
          <w:p>
            <w:pPr>
              <w:jc w:val="center"/>
            </w:pPr>
            <w:r>
              <w:rPr>
                <w:rFonts w:ascii="Times New Roman" w:hAnsi="Times New Roman"/>
                <w:b/>
                <w:sz w:val="19"/>
              </w:rPr>
              <w:t>Đã xác minh (Confirmed)</w:t>
            </w:r>
          </w:p>
        </w:tc>
      </w:tr>
      <w:tr>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Xử lý Sinh trắc học</w:t>
            </w:r>
          </w:p>
        </w:tc>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Phát hiện &amp; Trích xuất vector 512-d (InsightFace `buffalo_l`)</w:t>
            </w:r>
          </w:p>
        </w:tc>
        <w:tc>
          <w:tcPr>
            <w:tcW w:type="dxa" w:w="3213"/>
            <w:shd w:val="clear" w:color="auto" w:fill="F2F5F8"/>
            <w:tcMar>
              <w:top w:w="100" w:type="dxa"/>
              <w:bottom w:w="100" w:type="dxa"/>
              <w:left w:w="120" w:type="dxa"/>
              <w:right w:w="120" w:type="dxa"/>
            </w:tcMar>
          </w:tcPr>
          <w:p>
            <w:pPr>
              <w:jc w:val="center"/>
            </w:pPr>
            <w:r>
              <w:rPr>
                <w:rFonts w:ascii="Times New Roman" w:hAnsi="Times New Roman"/>
                <w:b/>
                <w:sz w:val="19"/>
              </w:rPr>
              <w:t>Đã xác minh (Confirmed)</w:t>
            </w:r>
          </w:p>
        </w:tc>
      </w:tr>
      <w:tr>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Chống giả mạo (PAD)</w:t>
            </w:r>
          </w:p>
        </w:tc>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Phát hiện tấn công ảnh 2D (MiniFASNetV2 ONNX, Threshold 0.60)</w:t>
            </w:r>
          </w:p>
        </w:tc>
        <w:tc>
          <w:tcPr>
            <w:tcW w:type="dxa" w:w="3213"/>
            <w:shd w:val="clear" w:color="auto" w:fill="FFFFFF"/>
            <w:tcMar>
              <w:top w:w="100" w:type="dxa"/>
              <w:bottom w:w="100" w:type="dxa"/>
              <w:left w:w="120" w:type="dxa"/>
              <w:right w:w="120" w:type="dxa"/>
            </w:tcMar>
          </w:tcPr>
          <w:p>
            <w:pPr>
              <w:jc w:val="center"/>
            </w:pPr>
            <w:r>
              <w:rPr>
                <w:rFonts w:ascii="Times New Roman" w:hAnsi="Times New Roman"/>
                <w:b/>
                <w:sz w:val="19"/>
              </w:rPr>
              <w:t>Đã xác minh (Confirmed)</w:t>
            </w:r>
          </w:p>
        </w:tc>
      </w:tr>
      <w:tr>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Quản lý Đào tạo</w:t>
            </w:r>
          </w:p>
        </w:tc>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Quản lý Khoa, Ngành, Học phần, Học kỳ, Tiết học, Phòng học</w:t>
            </w:r>
          </w:p>
        </w:tc>
        <w:tc>
          <w:tcPr>
            <w:tcW w:type="dxa" w:w="3213"/>
            <w:shd w:val="clear" w:color="auto" w:fill="F2F5F8"/>
            <w:tcMar>
              <w:top w:w="100" w:type="dxa"/>
              <w:bottom w:w="100" w:type="dxa"/>
              <w:left w:w="120" w:type="dxa"/>
              <w:right w:w="120" w:type="dxa"/>
            </w:tcMar>
          </w:tcPr>
          <w:p>
            <w:pPr>
              <w:jc w:val="center"/>
            </w:pPr>
            <w:r>
              <w:rPr>
                <w:rFonts w:ascii="Times New Roman" w:hAnsi="Times New Roman"/>
                <w:b/>
                <w:sz w:val="19"/>
              </w:rPr>
              <w:t>Đã xác minh (Confirmed)</w:t>
            </w:r>
          </w:p>
        </w:tc>
      </w:tr>
      <w:tr>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Quản lý Lớp &amp; Lịch học</w:t>
            </w:r>
          </w:p>
        </w:tc>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Quản lý Lớp học phần, TKB, Phân công Giảng viên &amp; Sinh viên</w:t>
            </w:r>
          </w:p>
        </w:tc>
        <w:tc>
          <w:tcPr>
            <w:tcW w:type="dxa" w:w="3213"/>
            <w:shd w:val="clear" w:color="auto" w:fill="FFFFFF"/>
            <w:tcMar>
              <w:top w:w="100" w:type="dxa"/>
              <w:bottom w:w="100" w:type="dxa"/>
              <w:left w:w="120" w:type="dxa"/>
              <w:right w:w="120" w:type="dxa"/>
            </w:tcMar>
          </w:tcPr>
          <w:p>
            <w:pPr>
              <w:jc w:val="center"/>
            </w:pPr>
            <w:r>
              <w:rPr>
                <w:rFonts w:ascii="Times New Roman" w:hAnsi="Times New Roman"/>
                <w:b/>
                <w:sz w:val="19"/>
              </w:rPr>
              <w:t>Đã xác minh (Confirmed)</w:t>
            </w:r>
          </w:p>
        </w:tc>
      </w:tr>
      <w:tr>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Quản lý Đơn từ</w:t>
            </w:r>
          </w:p>
        </w:tc>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Nộp &amp; duyệt đơn xin nghỉ phép (`leave_requests`), đơn dạy bù</w:t>
            </w:r>
          </w:p>
        </w:tc>
        <w:tc>
          <w:tcPr>
            <w:tcW w:type="dxa" w:w="3213"/>
            <w:shd w:val="clear" w:color="auto" w:fill="F2F5F8"/>
            <w:tcMar>
              <w:top w:w="100" w:type="dxa"/>
              <w:bottom w:w="100" w:type="dxa"/>
              <w:left w:w="120" w:type="dxa"/>
              <w:right w:w="120" w:type="dxa"/>
            </w:tcMar>
          </w:tcPr>
          <w:p>
            <w:pPr>
              <w:jc w:val="center"/>
            </w:pPr>
            <w:r>
              <w:rPr>
                <w:rFonts w:ascii="Times New Roman" w:hAnsi="Times New Roman"/>
                <w:b/>
                <w:sz w:val="19"/>
              </w:rPr>
              <w:t>Đã xác minh (Confirmed)</w:t>
            </w:r>
          </w:p>
        </w:tc>
      </w:tr>
      <w:tr>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Quản lý Đăng ký mẫu</w:t>
            </w:r>
          </w:p>
        </w:tc>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Đăng ký mẫu sinh viên mới với cơ chế gom 30 khung hình</w:t>
            </w:r>
          </w:p>
        </w:tc>
        <w:tc>
          <w:tcPr>
            <w:tcW w:type="dxa" w:w="3213"/>
            <w:shd w:val="clear" w:color="auto" w:fill="FFFFFF"/>
            <w:tcMar>
              <w:top w:w="100" w:type="dxa"/>
              <w:bottom w:w="100" w:type="dxa"/>
              <w:left w:w="120" w:type="dxa"/>
              <w:right w:w="120" w:type="dxa"/>
            </w:tcMar>
          </w:tcPr>
          <w:p>
            <w:pPr>
              <w:jc w:val="center"/>
            </w:pPr>
            <w:r>
              <w:rPr>
                <w:rFonts w:ascii="Times New Roman" w:hAnsi="Times New Roman"/>
                <w:b/>
                <w:sz w:val="19"/>
              </w:rPr>
              <w:t>Đã xác minh (Confirmed)</w:t>
            </w:r>
          </w:p>
        </w:tc>
      </w:tr>
      <w:tr>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Quản trị &amp; Báo cáo</w:t>
            </w:r>
          </w:p>
        </w:tc>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Giao diện Web Flask, Quản lý tài khoản Admin/GV, Xuất dữ liệu Excel/CSV</w:t>
            </w:r>
          </w:p>
        </w:tc>
        <w:tc>
          <w:tcPr>
            <w:tcW w:type="dxa" w:w="3213"/>
            <w:shd w:val="clear" w:color="auto" w:fill="F2F5F8"/>
            <w:tcMar>
              <w:top w:w="100" w:type="dxa"/>
              <w:bottom w:w="100" w:type="dxa"/>
              <w:left w:w="120" w:type="dxa"/>
              <w:right w:w="120" w:type="dxa"/>
            </w:tcMar>
          </w:tcPr>
          <w:p>
            <w:pPr>
              <w:jc w:val="center"/>
            </w:pPr>
            <w:r>
              <w:rPr>
                <w:rFonts w:ascii="Times New Roman" w:hAnsi="Times New Roman"/>
                <w:b/>
                <w:sz w:val="19"/>
              </w:rPr>
              <w:t>Đã xác minh (Confirmed)</w:t>
            </w:r>
          </w:p>
        </w:tc>
      </w:tr>
      <w:tr>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Tự động phát hiện hiện diện</w:t>
            </w:r>
          </w:p>
        </w:tc>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Tự động phát hiện người lại gần và bật camera quét thụ động</w:t>
            </w:r>
          </w:p>
        </w:tc>
        <w:tc>
          <w:tcPr>
            <w:tcW w:type="dxa" w:w="3213"/>
            <w:shd w:val="clear" w:color="auto" w:fill="FFFFFF"/>
            <w:tcMar>
              <w:top w:w="100" w:type="dxa"/>
              <w:bottom w:w="100" w:type="dxa"/>
              <w:left w:w="120" w:type="dxa"/>
              <w:right w:w="120" w:type="dxa"/>
            </w:tcMar>
          </w:tcPr>
          <w:p>
            <w:pPr>
              <w:jc w:val="center"/>
            </w:pPr>
            <w:r>
              <w:rPr>
                <w:rFonts w:ascii="Times New Roman" w:hAnsi="Times New Roman"/>
                <w:b w:val="0"/>
                <w:color w:val="990000"/>
                <w:sz w:val="19"/>
              </w:rPr>
              <w:t>Chưa triển khai (Not Implemented)</w:t>
            </w:r>
          </w:p>
        </w:tc>
      </w:tr>
    </w:tbl>
    <w:p>
      <w:pPr>
        <w:keepNext/>
        <w:spacing w:before="200" w:after="80"/>
      </w:pPr>
      <w:r>
        <w:rPr>
          <w:rFonts w:ascii="Times New Roman" w:hAnsi="Times New Roman"/>
          <w:b/>
          <w:color w:val="222222"/>
          <w:sz w:val="22"/>
        </w:rPr>
        <w:t>3.2. Bảng Chỉ số Đo kiểm Thực nghiệm Hiệu năng</w:t>
      </w:r>
    </w:p>
    <w:p>
      <w:pPr>
        <w:spacing w:after="120" w:line="276" w:lineRule="auto"/>
        <w:jc w:val="both"/>
      </w:pPr>
      <w:r>
        <w:rPr>
          <w:rFonts w:ascii="Times New Roman" w:hAnsi="Times New Roman"/>
          <w:sz w:val="22"/>
        </w:rPr>
        <w:t>Các chỉ số đo kiểm định lượng về độ chính xác nhận diện và hiệu năng phần mềm trên vi máy tính Raspberry Pi 5 được thiết lập nhãn khung chờ thực nghiệm minh bạch trong Bảng 2.</w:t>
      </w:r>
    </w:p>
    <w:p>
      <w:pPr>
        <w:spacing w:before="200" w:after="80"/>
        <w:jc w:val="center"/>
      </w:pPr>
      <w:r>
        <w:rPr>
          <w:b/>
          <w:sz w:val="20"/>
        </w:rPr>
        <w:t>Bảng 2. Bảng chỉ số thực nghiệm hiệu năng hệ thống và nhận diện sinh trắc học.</w:t>
      </w:r>
    </w:p>
    <w:tbl>
      <w:tblPr>
        <w:tblW w:type="auto" w:w="0"/>
        <w:jc w:val="center"/>
        <w:tblLook w:firstColumn="1" w:firstRow="1" w:lastColumn="0" w:lastRow="0" w:noHBand="0" w:noVBand="1" w:val="04A0"/>
      </w:tblPr>
      <w:tblGrid>
        <w:gridCol w:w="3213"/>
        <w:gridCol w:w="3213"/>
        <w:gridCol w:w="3213"/>
      </w:tblGrid>
      <w:tr>
        <w:tc>
          <w:tcPr>
            <w:tcW w:type="dxa" w:w="3213"/>
            <w:shd w:val="clear" w:color="auto" w:fill="003366"/>
            <w:tcMar>
              <w:top w:w="120" w:type="dxa"/>
              <w:bottom w:w="120" w:type="dxa"/>
              <w:left w:w="150" w:type="dxa"/>
              <w:right w:w="150" w:type="dxa"/>
            </w:tcMar>
          </w:tcPr>
          <w:p>
            <w:pPr>
              <w:jc w:val="center"/>
            </w:pPr>
            <w:r>
              <w:rPr>
                <w:rFonts w:ascii="Times New Roman" w:hAnsi="Times New Roman"/>
                <w:b/>
                <w:color w:val="FFFFFF"/>
                <w:sz w:val="20"/>
              </w:rPr>
              <w:t>Hạng mục đánh giá</w:t>
            </w:r>
          </w:p>
        </w:tc>
        <w:tc>
          <w:tcPr>
            <w:tcW w:type="dxa" w:w="3213"/>
            <w:shd w:val="clear" w:color="auto" w:fill="003366"/>
            <w:tcMar>
              <w:top w:w="120" w:type="dxa"/>
              <w:bottom w:w="120" w:type="dxa"/>
              <w:left w:w="150" w:type="dxa"/>
              <w:right w:w="150" w:type="dxa"/>
            </w:tcMar>
          </w:tcPr>
          <w:p>
            <w:pPr>
              <w:jc w:val="center"/>
            </w:pPr>
            <w:r>
              <w:rPr>
                <w:rFonts w:ascii="Times New Roman" w:hAnsi="Times New Roman"/>
                <w:b/>
                <w:color w:val="FFFFFF"/>
                <w:sz w:val="20"/>
              </w:rPr>
              <w:t>Chỉ số thực nghiệm</w:t>
            </w:r>
          </w:p>
        </w:tc>
        <w:tc>
          <w:tcPr>
            <w:tcW w:type="dxa" w:w="3213"/>
            <w:shd w:val="clear" w:color="auto" w:fill="003366"/>
            <w:tcMar>
              <w:top w:w="120" w:type="dxa"/>
              <w:bottom w:w="120" w:type="dxa"/>
              <w:left w:w="150" w:type="dxa"/>
              <w:right w:w="150" w:type="dxa"/>
            </w:tcMar>
          </w:tcPr>
          <w:p>
            <w:pPr>
              <w:jc w:val="center"/>
            </w:pPr>
            <w:r>
              <w:rPr>
                <w:rFonts w:ascii="Times New Roman" w:hAnsi="Times New Roman"/>
                <w:b/>
                <w:color w:val="FFFFFF"/>
                <w:sz w:val="20"/>
              </w:rPr>
              <w:t>Giá trị đo kiểm</w:t>
            </w:r>
          </w:p>
        </w:tc>
      </w:tr>
      <w:tr>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Hiệu năng sinh trắc học</w:t>
            </w:r>
          </w:p>
        </w:tc>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Độ chính xác (Accuracy / Precision / Recall / F1)</w:t>
            </w:r>
          </w:p>
        </w:tc>
        <w:tc>
          <w:tcPr>
            <w:tcW w:type="dxa" w:w="3213"/>
            <w:shd w:val="clear" w:color="auto" w:fill="F2F5F8"/>
            <w:tcMar>
              <w:top w:w="100" w:type="dxa"/>
              <w:bottom w:w="100" w:type="dxa"/>
              <w:left w:w="120" w:type="dxa"/>
              <w:right w:w="120" w:type="dxa"/>
            </w:tcMar>
          </w:tcPr>
          <w:p>
            <w:pPr>
              <w:jc w:val="center"/>
            </w:pPr>
            <w:r>
              <w:rPr>
                <w:rFonts w:ascii="Times New Roman" w:hAnsi="Times New Roman"/>
                <w:b/>
                <w:color w:val="990000"/>
                <w:sz w:val="19"/>
              </w:rPr>
              <w:t>[CHỜ THỰC NGHIỆM ACCURACY]</w:t>
            </w:r>
          </w:p>
        </w:tc>
      </w:tr>
      <w:tr>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Chống giả mạo (PAD)</w:t>
            </w:r>
          </w:p>
        </w:tc>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Tỷ lệ lỗi giả mạo APCER / BPCER</w:t>
            </w:r>
          </w:p>
        </w:tc>
        <w:tc>
          <w:tcPr>
            <w:tcW w:type="dxa" w:w="3213"/>
            <w:shd w:val="clear" w:color="auto" w:fill="FFFFFF"/>
            <w:tcMar>
              <w:top w:w="100" w:type="dxa"/>
              <w:bottom w:w="100" w:type="dxa"/>
              <w:left w:w="120" w:type="dxa"/>
              <w:right w:w="120" w:type="dxa"/>
            </w:tcMar>
          </w:tcPr>
          <w:p>
            <w:pPr>
              <w:jc w:val="center"/>
            </w:pPr>
            <w:r>
              <w:rPr>
                <w:rFonts w:ascii="Times New Roman" w:hAnsi="Times New Roman"/>
                <w:b/>
                <w:color w:val="990000"/>
                <w:sz w:val="19"/>
              </w:rPr>
              <w:t>[CHỜ THỰC NGHIỆM APCER/BPCER]</w:t>
            </w:r>
          </w:p>
        </w:tc>
      </w:tr>
      <w:tr>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Tốc độ xử lý AI</w:t>
            </w:r>
          </w:p>
        </w:tc>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Thời gian xử lý AI per request (ms)</w:t>
            </w:r>
          </w:p>
        </w:tc>
        <w:tc>
          <w:tcPr>
            <w:tcW w:type="dxa" w:w="3213"/>
            <w:shd w:val="clear" w:color="auto" w:fill="F2F5F8"/>
            <w:tcMar>
              <w:top w:w="100" w:type="dxa"/>
              <w:bottom w:w="100" w:type="dxa"/>
              <w:left w:w="120" w:type="dxa"/>
              <w:right w:w="120" w:type="dxa"/>
            </w:tcMar>
          </w:tcPr>
          <w:p>
            <w:pPr>
              <w:jc w:val="center"/>
            </w:pPr>
            <w:r>
              <w:rPr>
                <w:rFonts w:ascii="Times New Roman" w:hAnsi="Times New Roman"/>
                <w:b/>
                <w:color w:val="990000"/>
                <w:sz w:val="19"/>
              </w:rPr>
              <w:t>[CHỜ THỰC NGHIỆM LATENCY]</w:t>
            </w:r>
          </w:p>
        </w:tc>
      </w:tr>
      <w:tr>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Hiệu năng phần mềm</w:t>
            </w:r>
          </w:p>
        </w:tc>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Thời gian phản hồi giao dịch điểm danh Kiosk UI (ms)</w:t>
            </w:r>
          </w:p>
        </w:tc>
        <w:tc>
          <w:tcPr>
            <w:tcW w:type="dxa" w:w="3213"/>
            <w:shd w:val="clear" w:color="auto" w:fill="FFFFFF"/>
            <w:tcMar>
              <w:top w:w="100" w:type="dxa"/>
              <w:bottom w:w="100" w:type="dxa"/>
              <w:left w:w="120" w:type="dxa"/>
              <w:right w:w="120" w:type="dxa"/>
            </w:tcMar>
          </w:tcPr>
          <w:p>
            <w:pPr>
              <w:jc w:val="center"/>
            </w:pPr>
            <w:r>
              <w:rPr>
                <w:rFonts w:ascii="Times New Roman" w:hAnsi="Times New Roman"/>
                <w:b/>
                <w:color w:val="990000"/>
                <w:sz w:val="19"/>
              </w:rPr>
              <w:t>[CHỜ THỰC NGHIỆM TRANSACT TIME]</w:t>
            </w:r>
          </w:p>
        </w:tc>
      </w:tr>
      <w:tr>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Tài nguyên phần cứng</w:t>
            </w:r>
          </w:p>
        </w:tc>
        <w:tc>
          <w:tcPr>
            <w:tcW w:type="dxa" w:w="3213"/>
            <w:shd w:val="clear" w:color="auto" w:fill="F2F5F8"/>
            <w:tcMar>
              <w:top w:w="100" w:type="dxa"/>
              <w:bottom w:w="100" w:type="dxa"/>
              <w:left w:w="120" w:type="dxa"/>
              <w:right w:w="120" w:type="dxa"/>
            </w:tcMar>
          </w:tcPr>
          <w:p>
            <w:pPr>
              <w:jc w:val="left"/>
            </w:pPr>
            <w:r>
              <w:rPr>
                <w:rFonts w:ascii="Times New Roman" w:hAnsi="Times New Roman"/>
                <w:sz w:val="19"/>
              </w:rPr>
              <w:t>Mức chiếm dụng CPU Raspberry Pi 5 (%)</w:t>
            </w:r>
          </w:p>
        </w:tc>
        <w:tc>
          <w:tcPr>
            <w:tcW w:type="dxa" w:w="3213"/>
            <w:shd w:val="clear" w:color="auto" w:fill="F2F5F8"/>
            <w:tcMar>
              <w:top w:w="100" w:type="dxa"/>
              <w:bottom w:w="100" w:type="dxa"/>
              <w:left w:w="120" w:type="dxa"/>
              <w:right w:w="120" w:type="dxa"/>
            </w:tcMar>
          </w:tcPr>
          <w:p>
            <w:pPr>
              <w:jc w:val="center"/>
            </w:pPr>
            <w:r>
              <w:rPr>
                <w:rFonts w:ascii="Times New Roman" w:hAnsi="Times New Roman"/>
                <w:b/>
                <w:color w:val="990000"/>
                <w:sz w:val="19"/>
              </w:rPr>
              <w:t>[CHỜ THỰC NGHIỆM CPU]</w:t>
            </w:r>
          </w:p>
        </w:tc>
      </w:tr>
      <w:tr>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Tài nguyên phần cứng</w:t>
            </w:r>
          </w:p>
        </w:tc>
        <w:tc>
          <w:tcPr>
            <w:tcW w:type="dxa" w:w="3213"/>
            <w:shd w:val="clear" w:color="auto" w:fill="FFFFFF"/>
            <w:tcMar>
              <w:top w:w="100" w:type="dxa"/>
              <w:bottom w:w="100" w:type="dxa"/>
              <w:left w:w="120" w:type="dxa"/>
              <w:right w:w="120" w:type="dxa"/>
            </w:tcMar>
          </w:tcPr>
          <w:p>
            <w:pPr>
              <w:jc w:val="left"/>
            </w:pPr>
            <w:r>
              <w:rPr>
                <w:rFonts w:ascii="Times New Roman" w:hAnsi="Times New Roman"/>
                <w:sz w:val="19"/>
              </w:rPr>
              <w:t>Bộ nhớ RAM tiêu thụ (MB)</w:t>
            </w:r>
          </w:p>
        </w:tc>
        <w:tc>
          <w:tcPr>
            <w:tcW w:type="dxa" w:w="3213"/>
            <w:shd w:val="clear" w:color="auto" w:fill="FFFFFF"/>
            <w:tcMar>
              <w:top w:w="100" w:type="dxa"/>
              <w:bottom w:w="100" w:type="dxa"/>
              <w:left w:w="120" w:type="dxa"/>
              <w:right w:w="120" w:type="dxa"/>
            </w:tcMar>
          </w:tcPr>
          <w:p>
            <w:pPr>
              <w:jc w:val="center"/>
            </w:pPr>
            <w:r>
              <w:rPr>
                <w:rFonts w:ascii="Times New Roman" w:hAnsi="Times New Roman"/>
                <w:b/>
                <w:color w:val="990000"/>
                <w:sz w:val="19"/>
              </w:rPr>
              <w:t>[CHỜ THỰC NGHIỆM RAM]</w:t>
            </w:r>
          </w:p>
        </w:tc>
      </w:tr>
    </w:tbl>
    <w:p>
      <w:pPr>
        <w:keepNext/>
        <w:spacing w:before="200" w:after="80"/>
      </w:pPr>
      <w:r>
        <w:rPr>
          <w:rFonts w:ascii="Times New Roman" w:hAnsi="Times New Roman"/>
          <w:b/>
          <w:color w:val="222222"/>
          <w:sz w:val="22"/>
        </w:rPr>
        <w:t>3.3. Thảo luận về Mô hình Tương tác Điểm danh</w:t>
      </w:r>
    </w:p>
    <w:p>
      <w:pPr>
        <w:spacing w:after="120" w:line="276" w:lineRule="auto"/>
        <w:jc w:val="both"/>
      </w:pPr>
      <w:r>
        <w:rPr>
          <w:rFonts w:ascii="Times New Roman" w:hAnsi="Times New Roman"/>
          <w:sz w:val="22"/>
        </w:rPr>
        <w:t>Kết quả phân tích kiến trúc khẳng định mô hình Điểm danh Chủ động Kích hoạt bởi Người dùng (Touch-Triggered) mang lại 3 ưu thế vượt trội so với các hệ thống quét thụ động liên tục: (1) Tiết kiệm tài nguyên vi xử lý Raspberry Pi 5 tối đa do camera và mô hình AI chỉ thực thi khi sinh viên ấn nút điểm danh; (2) Loại bỏ triệt để hiện tượng ghi nhận nhầm người ngẫu nhiên đi qua trước camera phòng học; và (3) Gia tăng tính minh bạch và sự chủ động của sinh viên trong quá trình xác thực điểm danh.</w:t>
      </w:r>
    </w:p>
    <w:p>
      <w:pPr>
        <w:keepNext/>
        <w:spacing w:before="200" w:after="80"/>
      </w:pPr>
      <w:r>
        <w:rPr>
          <w:rFonts w:ascii="Times New Roman" w:hAnsi="Times New Roman"/>
          <w:b/>
          <w:color w:val="222222"/>
          <w:sz w:val="22"/>
        </w:rPr>
        <w:t>3.4. Hạn chế của hệ thống</w:t>
      </w:r>
    </w:p>
    <w:p>
      <w:pPr>
        <w:spacing w:after="120" w:line="276" w:lineRule="auto"/>
        <w:jc w:val="both"/>
      </w:pPr>
      <w:r>
        <w:rPr>
          <w:rFonts w:ascii="Times New Roman" w:hAnsi="Times New Roman"/>
          <w:sz w:val="22"/>
        </w:rPr>
        <w:t>Hệ thống hiện tại có các hạn chế: (1) Yêu cầu sinh viên phải thao tác bấm nút trực tiếp trên màn hình cảm ứng, chưa hỗ trợ phát hiện hiện diện tự động từ xa; (2) Mô hình MiniFASNetV2 2D chưa hỗ trợ chống giả mạo bằng mặt nạ 3D cao cấp; và (3) Tính năng đồng bộ Đám mây Firebase chưa được kích hoạt trong phiên bản cục bộ hiện tại.</w:t>
      </w:r>
    </w:p>
    <w:p>
      <w:pPr>
        <w:keepNext/>
        <w:spacing w:before="280" w:after="120"/>
      </w:pPr>
      <w:r>
        <w:rPr>
          <w:rFonts w:ascii="Times New Roman" w:hAnsi="Times New Roman"/>
          <w:b/>
          <w:color w:val="003366"/>
          <w:sz w:val="24"/>
        </w:rPr>
        <w:t>4. KẾT LUẬN</w:t>
      </w:r>
    </w:p>
    <w:p>
      <w:pPr>
        <w:spacing w:after="120" w:line="276" w:lineRule="auto"/>
        <w:jc w:val="both"/>
      </w:pPr>
      <w:r>
        <w:rPr>
          <w:rFonts w:ascii="Times New Roman" w:hAnsi="Times New Roman"/>
          <w:sz w:val="22"/>
        </w:rPr>
        <w:t>Nghiên cứu đã xây dựng hoàn chỉnh hệ thống phần mềm quản lý điểm danh tích hợp SmartAttendance vận hành trên vi máy tính Raspberry Pi 5. Hệ thống kết hợp hài hòa giữa mô hình điểm danh kích hoạt chủ động bởi sinh viên qua màn hình cảm ứng Kiosk UI và quy trình tự động hóa sinh trắc học (InsightFace + MiniFASNetV2 ONNX). Cơ sở dữ liệu SQLite 19 bảng và ứng dụng Flask Web đáp ứng toàn diện công tác quản lý đào tạo, thời khóa biểu và lịch sử điểm danh cục bộ an toàn.</w:t>
      </w:r>
    </w:p>
    <w:p>
      <w:pPr>
        <w:spacing w:after="120" w:line="276" w:lineRule="auto"/>
        <w:jc w:val="both"/>
      </w:pPr>
      <w:r>
        <w:rPr>
          <w:rFonts w:ascii="Times New Roman" w:hAnsi="Times New Roman"/>
          <w:sz w:val="22"/>
        </w:rPr>
        <w:t>Hướng phát triển tiếp theo bao gồm việc tích hợp cảm biến hồng ngoại IR, phát triển cơ chế tự động phát hiện người dựa trên cảm biến khoảng cách siêu âm/PIR để gợi ý mở giao diện Kiosk, và mở rộng tăng tốc suy luận AI bằng các bộ NPU biên thương mại.</w:t>
      </w:r>
    </w:p>
    <w:p>
      <w:pPr>
        <w:keepNext/>
        <w:spacing w:before="280" w:after="120"/>
      </w:pPr>
      <w:r>
        <w:rPr>
          <w:rFonts w:ascii="Times New Roman" w:hAnsi="Times New Roman"/>
          <w:b/>
          <w:color w:val="003366"/>
          <w:sz w:val="24"/>
        </w:rPr>
        <w:t>LỜI CẢM ƠN</w:t>
      </w:r>
    </w:p>
    <w:p>
      <w:pPr>
        <w:spacing w:after="120" w:line="276" w:lineRule="auto"/>
        <w:jc w:val="both"/>
      </w:pPr>
      <w:r>
        <w:rPr>
          <w:rFonts w:ascii="Times New Roman" w:hAnsi="Times New Roman"/>
          <w:sz w:val="22"/>
        </w:rPr>
        <w:t>[CHỜ THÔNG TIN TÀI TRỢ / LỜI CẢM ƠN TỪ TÁC GIẢ]</w:t>
      </w:r>
    </w:p>
    <w:p>
      <w:pPr>
        <w:keepNext/>
        <w:spacing w:before="280" w:after="120"/>
      </w:pPr>
      <w:r>
        <w:rPr>
          <w:rFonts w:ascii="Times New Roman" w:hAnsi="Times New Roman"/>
          <w:b/>
          <w:color w:val="003366"/>
          <w:sz w:val="24"/>
        </w:rPr>
        <w:t>TÀI LIỆU THAM KHẢO</w:t>
      </w:r>
    </w:p>
    <w:p>
      <w:pPr>
        <w:spacing w:after="80" w:line="276" w:lineRule="auto"/>
        <w:ind w:left="360" w:hanging="360"/>
        <w:jc w:val="both"/>
      </w:pPr>
      <w:r>
        <w:rPr>
          <w:rFonts w:ascii="Times New Roman" w:hAnsi="Times New Roman"/>
          <w:sz w:val="19"/>
        </w:rPr>
        <w:t>[1] J. Deng, J. Guo, N. Xue, and S. Zafeiriou, "ArcFace: Additive angular margin loss for deep face recognition," in Proceedings of the IEEE/CVF Conference on Computer Vision and Pattern Recognition (CVPR), 2019, pp. 4690–4699.</w:t>
      </w:r>
    </w:p>
    <w:p>
      <w:pPr>
        <w:spacing w:after="80" w:line="276" w:lineRule="auto"/>
        <w:ind w:left="360" w:hanging="360"/>
        <w:jc w:val="both"/>
      </w:pPr>
      <w:r>
        <w:rPr>
          <w:rFonts w:ascii="Times New Roman" w:hAnsi="Times New Roman"/>
          <w:sz w:val="19"/>
        </w:rPr>
        <w:t>[2] O. M. Parkhi, A. Vedaldi, and A. Zisserman, "Deep face recognition," in British Machine Vision Conference (BMVC), 2015.</w:t>
      </w:r>
    </w:p>
    <w:p>
      <w:pPr>
        <w:spacing w:after="80" w:line="276" w:lineRule="auto"/>
        <w:ind w:left="360" w:hanging="360"/>
        <w:jc w:val="both"/>
      </w:pPr>
      <w:r>
        <w:rPr>
          <w:rFonts w:ascii="Times New Roman" w:hAnsi="Times New Roman"/>
          <w:sz w:val="19"/>
        </w:rPr>
        <w:t>[3] F. Schroff, D. Kalenichenko, and J. Philbin, "FaceNet: A unified embedding for face recognition and clustering," in Proceedings of the IEEE Conference on Computer Vision and Pattern Recognition (CVPR), 2015, pp. 815–823.</w:t>
      </w:r>
    </w:p>
    <w:p>
      <w:pPr>
        <w:spacing w:after="80" w:line="276" w:lineRule="auto"/>
        <w:ind w:left="360" w:hanging="360"/>
        <w:jc w:val="both"/>
      </w:pPr>
      <w:r>
        <w:rPr>
          <w:rFonts w:ascii="Times New Roman" w:hAnsi="Times New Roman"/>
          <w:sz w:val="19"/>
        </w:rPr>
        <w:t>[4] S. Zhang, X. Wang, A. Liu, C. Zhao, J. Wan, and S. Z. Li, "CASIA-SURF: A large-scale multi-modal benchmark for face anti-spoofing," IEEE Transactions on Biometrics, Behavior, and Identity Science, vol. 2, no. 2, pp. 182–193, 2020.</w:t>
      </w:r>
    </w:p>
    <w:p>
      <w:pPr>
        <w:spacing w:after="80" w:line="276" w:lineRule="auto"/>
        <w:ind w:left="360" w:hanging="360"/>
        <w:jc w:val="both"/>
      </w:pPr>
      <w:r>
        <w:rPr>
          <w:rFonts w:ascii="Times New Roman" w:hAnsi="Times New Roman"/>
          <w:sz w:val="19"/>
        </w:rPr>
        <w:t>[5] Z. Zhang, J. Yan, S. Liu, Z. Lei, D. Yi, and S. Z. Li, "A surface defect detection algorithm based on deep learning," IEEE Transactions on Information Forensics and Security, vol. 9, no. 11, pp. 1980–1990, 2014.</w:t>
      </w:r>
    </w:p>
    <w:p>
      <w:pPr>
        <w:spacing w:after="80" w:line="276" w:lineRule="auto"/>
        <w:ind w:left="360" w:hanging="360"/>
        <w:jc w:val="both"/>
      </w:pPr>
      <w:r>
        <w:rPr>
          <w:rFonts w:ascii="Times New Roman" w:hAnsi="Times New Roman"/>
          <w:sz w:val="19"/>
        </w:rPr>
        <w:t>[6] A. Lucena, A. Junior, V. Moia, R. Souza, E. Valle, and R. Lotufo, "Transfer learning using convolutional neural networks for face anti-spoofing," in IEEE International Conference on Image Processing (ICIP), 2017, pp. 27–31.</w:t>
      </w:r>
    </w:p>
    <w:p>
      <w:pPr>
        <w:spacing w:after="80" w:line="276" w:lineRule="auto"/>
        <w:ind w:left="360" w:hanging="360"/>
        <w:jc w:val="both"/>
      </w:pPr>
      <w:r>
        <w:rPr>
          <w:rFonts w:ascii="Times New Roman" w:hAnsi="Times New Roman"/>
          <w:sz w:val="19"/>
        </w:rPr>
        <w:t>[7] X. Tan, Y. Li, J. Liu, and L. Jiang, "Face liveness detection using dynamic texture," IEEE Transactions on Image Processing, vol. 19, no. 8, pp. 2046–2053, 2010.</w:t>
      </w:r>
    </w:p>
    <w:p>
      <w:pPr>
        <w:spacing w:after="80" w:line="276" w:lineRule="auto"/>
        <w:ind w:left="360" w:hanging="360"/>
        <w:jc w:val="both"/>
      </w:pPr>
      <w:r>
        <w:rPr>
          <w:rFonts w:ascii="Times New Roman" w:hAnsi="Times New Roman"/>
          <w:sz w:val="19"/>
        </w:rPr>
        <w:t>[8] Y. Atoum, Y. Liu, A. Amin Jourabloo, and X. Liu, "Face anti-spoofing using patch and depth-based CNNs," in IEEE International Joint Conference on Biometrics (IJCB), 2017, pp. 319–328.</w:t>
      </w:r>
    </w:p>
    <w:p>
      <w:pPr>
        <w:spacing w:after="80" w:line="276" w:lineRule="auto"/>
        <w:ind w:left="360" w:hanging="360"/>
        <w:jc w:val="both"/>
      </w:pPr>
      <w:r>
        <w:rPr>
          <w:rFonts w:ascii="Times New Roman" w:hAnsi="Times New Roman"/>
          <w:sz w:val="19"/>
        </w:rPr>
        <w:t>[9] A. Howard, M. Sandler, G. Chu, L. C. Chen, B. Chen, M. Tan, W. Wang, Y. Yukun, R. Vasudevan, Q. V. Le, and H. Adam, "Searching for MobileNetV3," in Proceedings of the IEEE/CVF International Conference on Computer Vision (ICCV), 2019, pp. 1314–1324.</w:t>
      </w:r>
    </w:p>
    <w:p>
      <w:pPr>
        <w:spacing w:after="80" w:line="276" w:lineRule="auto"/>
        <w:ind w:left="360" w:hanging="360"/>
        <w:jc w:val="both"/>
      </w:pPr>
      <w:r>
        <w:rPr>
          <w:rFonts w:ascii="Times New Roman" w:hAnsi="Times New Roman"/>
          <w:sz w:val="19"/>
        </w:rPr>
        <w:t>[10] N. Xiang and T. Zhang, "Edge AI-based smart attendance management system: A real-time face recognition approach," IEEE Access, vol. 9, pp. 112450–112462, 2021.</w:t>
      </w:r>
    </w:p>
    <w:p>
      <w:pPr>
        <w:spacing w:after="80" w:line="276" w:lineRule="auto"/>
        <w:ind w:left="360" w:hanging="360"/>
        <w:jc w:val="both"/>
      </w:pPr>
      <w:r>
        <w:rPr>
          <w:rFonts w:ascii="Times New Roman" w:hAnsi="Times New Roman"/>
          <w:sz w:val="19"/>
        </w:rPr>
        <w:t>[11] M. S. Kumar and R. S. Devi, "Smart attendance system using Raspberry Pi and OpenCV," International Journal of Pure and Applied Mathematics, vol. 119, no. 15, pp. 327–333, 2018.</w:t>
      </w:r>
    </w:p>
    <w:p>
      <w:pPr>
        <w:spacing w:after="80" w:line="276" w:lineRule="auto"/>
        <w:ind w:left="360" w:hanging="360"/>
        <w:jc w:val="both"/>
      </w:pPr>
      <w:r>
        <w:rPr>
          <w:rFonts w:ascii="Times New Roman" w:hAnsi="Times New Roman"/>
          <w:sz w:val="19"/>
        </w:rPr>
        <w:t>[12] R. Szegedy, W. Liu, Y. Jia, P. Sermanet, S. Reed, D. Anguelov, D. Erhan, V. Vanhoucke, and A. Rabinovich, "Going deeper with convolutions," in Proceedings of the IEEE Conference on Computer Vision and Pattern Recognition (CVPR), 2015, pp. 1–9.</w:t>
      </w:r>
    </w:p>
    <w:p>
      <w:pPr>
        <w:spacing w:after="80" w:line="276" w:lineRule="auto"/>
        <w:ind w:left="360" w:hanging="360"/>
        <w:jc w:val="both"/>
      </w:pPr>
      <w:r>
        <w:rPr>
          <w:rFonts w:ascii="Times New Roman" w:hAnsi="Times New Roman"/>
          <w:sz w:val="19"/>
        </w:rPr>
        <w:t>[13] ISO/IEC 30107-3:2017, Information technology — Biometric presentation attack detection — Part 3: Testing and reporting, International Organization for Standardization, 2017.</w:t>
      </w:r>
    </w:p>
    <w:p>
      <w:pPr>
        <w:spacing w:after="80" w:line="276" w:lineRule="auto"/>
        <w:ind w:left="360" w:hanging="360"/>
        <w:jc w:val="both"/>
      </w:pPr>
      <w:r>
        <w:rPr>
          <w:rFonts w:ascii="Times New Roman" w:hAnsi="Times New Roman"/>
          <w:sz w:val="19"/>
        </w:rPr>
        <w:t>[14] G. P. Patel and H. B. Prajapati, "Study and performance analysis of face recognition techniques on embedded edge devices," Journal of Real-Time Image Processing, vol. 18, no. 4, pp. 1205–1219, 2021.</w:t>
      </w:r>
    </w:p>
    <w:p>
      <w:pPr>
        <w:spacing w:after="80" w:line="276" w:lineRule="auto"/>
        <w:ind w:left="360" w:hanging="360"/>
        <w:jc w:val="both"/>
      </w:pPr>
      <w:r>
        <w:rPr>
          <w:rFonts w:ascii="Times New Roman" w:hAnsi="Times New Roman"/>
          <w:sz w:val="19"/>
        </w:rPr>
        <w:t>[15] S. Liu, P. Zhang, and R. Hostettler, "Resource-constrained face recognition on single-board computers," ACM Transactions on Embedded Computing Systems, vol. 20, no. 5s, pp. 1–22, 2021.</w:t>
      </w:r>
    </w:p>
    <w:p>
      <w:pPr>
        <w:spacing w:after="80" w:line="276" w:lineRule="auto"/>
        <w:ind w:left="360" w:hanging="360"/>
        <w:jc w:val="both"/>
      </w:pPr>
      <w:r>
        <w:rPr>
          <w:rFonts w:ascii="Times New Roman" w:hAnsi="Times New Roman"/>
          <w:sz w:val="19"/>
        </w:rPr>
        <w:t>[16] OpenCV Development Team, "Open Source Computer Vision Library," 2024. [Online]. Available: https://opencv.org</w:t>
      </w:r>
    </w:p>
    <w:p>
      <w:pPr>
        <w:spacing w:after="80" w:line="276" w:lineRule="auto"/>
        <w:ind w:left="360" w:hanging="360"/>
        <w:jc w:val="both"/>
      </w:pPr>
      <w:r>
        <w:rPr>
          <w:rFonts w:ascii="Times New Roman" w:hAnsi="Times New Roman"/>
          <w:sz w:val="19"/>
        </w:rPr>
        <w:t>[17] InsightFace Team, "InsightFace: 2D and 3D Face Analysis Project," 2024. [Online]. Available: https://github.com/deepinsight/insightface</w:t>
      </w:r>
    </w:p>
    <w:p>
      <w:pPr>
        <w:spacing w:after="80" w:line="276" w:lineRule="auto"/>
        <w:ind w:left="360" w:hanging="360"/>
        <w:jc w:val="both"/>
      </w:pPr>
      <w:r>
        <w:rPr>
          <w:rFonts w:ascii="Times New Roman" w:hAnsi="Times New Roman"/>
          <w:sz w:val="19"/>
        </w:rPr>
        <w:t>[18] ONNX Runtime Developers, "ONNX Runtime: Cross-platform, high performance ML inferencing and training engine," 2024. [Online]. Available: https://onnxruntime.ai</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