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optional Groq key field, Model ID and two buttons: “Run 4 checks — deterministic (no AI)” and “Run 4 checks — live Groq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sends the four tool definitions to Groq with tool_choice=auto and executes only the tool calls the model returns, through the same validators as /lab. The live button is enabled only for a key matching gsk_ followed by at least 20 letters or digits; the former sandbox/mock key mode has been removed.</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Groq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Groq key stays in React memory, is sent only to api.groq.com in the Authorization header and is not included in exports; live mode sends the synthetic invoice text to Groq.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24/24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Groq agent” runs them with the reviewer’s key. The suite tests both modes against a fake Groq endpoint: a prose-only reply and HTTP 401 are FAIL, injected submit_payment is blocked, missing token usage stays null.</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Groq result has not yet been recorded in this document. Two runners produce one: the public AI Connection panel (four cases, live mode, then “Export results (JSON)”) and tests/live-groq-evaluation.mjs (20 authored invoice layouts in English, Vietnamese, Chinese, JSON and reordered text, including two missing-field cases).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