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30" w:rsidRPr="00BE5D10" w:rsidRDefault="00410330" w:rsidP="00323EA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E5D10">
        <w:rPr>
          <w:rFonts w:ascii="Times New Roman" w:hAnsi="Times New Roman" w:cs="Times New Roman"/>
          <w:b/>
          <w:color w:val="FF0000"/>
          <w:sz w:val="24"/>
          <w:szCs w:val="24"/>
        </w:rPr>
        <w:t>Bốn</w:t>
      </w:r>
      <w:proofErr w:type="spellEnd"/>
      <w:r w:rsidRPr="00BE5D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>đặc</w:t>
      </w:r>
      <w:proofErr w:type="spellEnd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>tính</w:t>
      </w:r>
      <w:proofErr w:type="spellEnd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>cơ</w:t>
      </w:r>
      <w:proofErr w:type="spellEnd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>bản</w:t>
      </w:r>
      <w:proofErr w:type="spellEnd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DF7740" w:rsidRPr="00BE5D10">
        <w:rPr>
          <w:rFonts w:ascii="Times New Roman" w:hAnsi="Times New Roman" w:cs="Times New Roman"/>
          <w:b/>
          <w:color w:val="FF0000"/>
          <w:sz w:val="24"/>
          <w:szCs w:val="24"/>
        </w:rPr>
        <w:t>củ</w:t>
      </w:r>
      <w:r w:rsidRPr="00BE5D10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spellEnd"/>
      <w:r w:rsidRPr="00BE5D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OOP</w:t>
      </w:r>
    </w:p>
    <w:tbl>
      <w:tblPr>
        <w:tblStyle w:val="TableGrid"/>
        <w:tblW w:w="11057" w:type="dxa"/>
        <w:tblInd w:w="-762" w:type="dxa"/>
        <w:tblLook w:val="04A0" w:firstRow="1" w:lastRow="0" w:firstColumn="1" w:lastColumn="0" w:noHBand="0" w:noVBand="1"/>
      </w:tblPr>
      <w:tblGrid>
        <w:gridCol w:w="851"/>
        <w:gridCol w:w="4678"/>
        <w:gridCol w:w="2835"/>
        <w:gridCol w:w="2693"/>
      </w:tblGrid>
      <w:tr w:rsidR="00323EA9" w:rsidRPr="00BE5D10" w:rsidTr="00BE5D10">
        <w:trPr>
          <w:trHeight w:val="402"/>
        </w:trPr>
        <w:tc>
          <w:tcPr>
            <w:tcW w:w="851" w:type="dxa"/>
            <w:vMerge w:val="restart"/>
          </w:tcPr>
          <w:p w:rsidR="00410330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410330"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ính</w:t>
            </w:r>
            <w:proofErr w:type="spellEnd"/>
            <w:r w:rsidR="00410330"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đóng</w:t>
            </w:r>
            <w:proofErr w:type="spellEnd"/>
          </w:p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4678" w:type="dxa"/>
            <w:vMerge w:val="restart"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giấu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</w:p>
          <w:p w:rsidR="00323EA9" w:rsidRPr="00BE5D10" w:rsidRDefault="00323EA9" w:rsidP="007643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Private: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323EA9" w:rsidRPr="00BE5D10" w:rsidTr="00BE5D10">
        <w:trPr>
          <w:trHeight w:val="402"/>
        </w:trPr>
        <w:tc>
          <w:tcPr>
            <w:tcW w:w="851" w:type="dxa"/>
            <w:vMerge/>
          </w:tcPr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3EA9" w:rsidRPr="00BE5D10" w:rsidRDefault="00323EA9" w:rsidP="00323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Default: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packet</w:t>
            </w:r>
          </w:p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EA9" w:rsidRPr="00BE5D10" w:rsidTr="00BE5D10">
        <w:trPr>
          <w:trHeight w:val="402"/>
        </w:trPr>
        <w:tc>
          <w:tcPr>
            <w:tcW w:w="851" w:type="dxa"/>
            <w:vMerge/>
          </w:tcPr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3EA9" w:rsidRPr="00BE5D10" w:rsidRDefault="00323EA9" w:rsidP="00323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Protected: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packet or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(extend)</w:t>
            </w:r>
          </w:p>
        </w:tc>
      </w:tr>
      <w:tr w:rsidR="00323EA9" w:rsidRPr="00BE5D10" w:rsidTr="00BE5D10">
        <w:trPr>
          <w:trHeight w:val="402"/>
        </w:trPr>
        <w:tc>
          <w:tcPr>
            <w:tcW w:w="851" w:type="dxa"/>
            <w:vMerge/>
          </w:tcPr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3EA9" w:rsidRPr="00BE5D10" w:rsidRDefault="00323EA9" w:rsidP="00323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Public: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</w:tr>
      <w:tr w:rsidR="007643D1" w:rsidRPr="00BE5D10" w:rsidTr="00BE5D10">
        <w:tc>
          <w:tcPr>
            <w:tcW w:w="851" w:type="dxa"/>
          </w:tcPr>
          <w:p w:rsidR="007643D1" w:rsidRPr="00BE5D10" w:rsidRDefault="007643D1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4678" w:type="dxa"/>
          </w:tcPr>
          <w:p w:rsidR="007643D1" w:rsidRPr="00BE5D10" w:rsidRDefault="007643D1" w:rsidP="0076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 w:rsidR="00323EA9" w:rsidRPr="00BE5D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23EA9" w:rsidRPr="00BE5D10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23EA9"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43D1" w:rsidRPr="00BE5D10" w:rsidRDefault="007643D1" w:rsidP="0076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cha (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23EA9" w:rsidRPr="00BE5D10" w:rsidRDefault="00323EA9" w:rsidP="00764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3D1" w:rsidRPr="00BE5D10" w:rsidRDefault="007643D1" w:rsidP="0076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23EA9" w:rsidRPr="00BE5D10" w:rsidRDefault="00323EA9" w:rsidP="00764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7643D1" w:rsidRPr="00BE5D10" w:rsidRDefault="007643D1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EA9" w:rsidRPr="00BE5D10" w:rsidTr="00BE5D10">
        <w:trPr>
          <w:trHeight w:val="549"/>
        </w:trPr>
        <w:tc>
          <w:tcPr>
            <w:tcW w:w="851" w:type="dxa"/>
            <w:vMerge w:val="restart"/>
          </w:tcPr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678" w:type="dxa"/>
            <w:vMerge w:val="restart"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method)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3EA9" w:rsidRPr="00BE5D10" w:rsidRDefault="00323EA9" w:rsidP="00323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Overriding (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đè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(runtime)</w:t>
            </w:r>
          </w:p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EA9" w:rsidRPr="00BE5D10" w:rsidTr="00BE5D10">
        <w:trPr>
          <w:trHeight w:val="549"/>
        </w:trPr>
        <w:tc>
          <w:tcPr>
            <w:tcW w:w="851" w:type="dxa"/>
            <w:vMerge/>
          </w:tcPr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3EA9" w:rsidRPr="00BE5D10" w:rsidRDefault="00323EA9" w:rsidP="00323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Overloading (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(type,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2684A"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(compile)</w:t>
            </w:r>
          </w:p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EA9" w:rsidRPr="00BE5D10" w:rsidTr="00BE5D10">
        <w:trPr>
          <w:trHeight w:val="275"/>
        </w:trPr>
        <w:tc>
          <w:tcPr>
            <w:tcW w:w="851" w:type="dxa"/>
            <w:vMerge w:val="restart"/>
          </w:tcPr>
          <w:p w:rsidR="00323EA9" w:rsidRPr="00BE5D10" w:rsidRDefault="00323EA9" w:rsidP="00BE5D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trừu</w:t>
            </w:r>
            <w:proofErr w:type="spellEnd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4678" w:type="dxa"/>
            <w:vMerge w:val="restart"/>
          </w:tcPr>
          <w:p w:rsidR="00323EA9" w:rsidRPr="00BE5D10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cốt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5D10">
              <w:rPr>
                <w:rFonts w:ascii="Times New Roman" w:hAnsi="Times New Roman" w:cs="Times New Roman"/>
                <w:sz w:val="24"/>
                <w:szCs w:val="24"/>
              </w:rPr>
              <w:t>hông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2835" w:type="dxa"/>
          </w:tcPr>
          <w:p w:rsidR="00323EA9" w:rsidRPr="00D73682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10330" w:rsidRPr="00D7368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tract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693" w:type="dxa"/>
          </w:tcPr>
          <w:p w:rsidR="00323EA9" w:rsidRPr="00D73682" w:rsidRDefault="00323EA9" w:rsidP="007643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323EA9" w:rsidRPr="00BE5D10" w:rsidTr="00BE5D10">
        <w:trPr>
          <w:trHeight w:val="274"/>
        </w:trPr>
        <w:tc>
          <w:tcPr>
            <w:tcW w:w="851" w:type="dxa"/>
            <w:vMerge/>
          </w:tcPr>
          <w:p w:rsidR="00323EA9" w:rsidRPr="00BE5D10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3"/>
          </w:p>
        </w:tc>
        <w:tc>
          <w:tcPr>
            <w:tcW w:w="4678" w:type="dxa"/>
            <w:vMerge/>
          </w:tcPr>
          <w:p w:rsidR="00323EA9" w:rsidRPr="00BE5D10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23EA9" w:rsidRPr="00D73682" w:rsidRDefault="00323EA9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  <w:p w:rsidR="00D73682" w:rsidRPr="00D73682" w:rsidRDefault="00D73682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EA9" w:rsidRPr="00D73682" w:rsidRDefault="00323EA9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  <w:p w:rsidR="00D73682" w:rsidRPr="00D73682" w:rsidRDefault="00323EA9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trừu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</w:p>
          <w:p w:rsidR="00D73682" w:rsidRPr="00D73682" w:rsidRDefault="00D73682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682" w:rsidRPr="00D73682" w:rsidRDefault="00323EA9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3682" w:rsidRPr="00D7368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="00D73682" w:rsidRPr="00D73682"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  <w:t xml:space="preserve">final, non-final, static </w:t>
            </w:r>
            <w:proofErr w:type="spellStart"/>
            <w:r w:rsidR="00D73682" w:rsidRPr="00D73682"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="00D73682" w:rsidRPr="00D73682"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  <w:t xml:space="preserve"> non-static</w:t>
            </w:r>
          </w:p>
          <w:p w:rsidR="00323EA9" w:rsidRPr="00D73682" w:rsidRDefault="00D73682" w:rsidP="00323EA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D73682"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D73682">
              <w:rPr>
                <w:rFonts w:ascii="Times New Roman" w:hAnsi="Times New Roman" w:cs="Times New Roman"/>
                <w:bCs/>
                <w:color w:val="313131"/>
                <w:sz w:val="24"/>
                <w:szCs w:val="24"/>
                <w:shd w:val="clear" w:color="auto" w:fill="FFFFFF"/>
              </w:rPr>
              <w:t xml:space="preserve"> static method, main, constructor</w:t>
            </w:r>
          </w:p>
          <w:p w:rsidR="00323EA9" w:rsidRPr="00D73682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-extends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410330"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410330" w:rsidRPr="00D73682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tract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Interface</w:t>
            </w:r>
          </w:p>
        </w:tc>
        <w:tc>
          <w:tcPr>
            <w:tcW w:w="2693" w:type="dxa"/>
          </w:tcPr>
          <w:p w:rsidR="00323EA9" w:rsidRPr="00D73682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EA9" w:rsidRPr="00D73682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  <w:p w:rsidR="00323EA9" w:rsidRPr="00D73682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trừu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EA9" w:rsidRPr="00D73682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D73682" w:rsidRPr="00D73682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D73682"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3682" w:rsidRPr="00D73682">
              <w:rPr>
                <w:rFonts w:ascii="Times New Roman" w:hAnsi="Times New Roman" w:cs="Times New Roman"/>
                <w:sz w:val="24"/>
                <w:szCs w:val="24"/>
              </w:rPr>
              <w:t>static,final</w:t>
            </w:r>
            <w:proofErr w:type="spellEnd"/>
            <w:proofErr w:type="gramEnd"/>
            <w:r w:rsidR="00D73682"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EA9" w:rsidRPr="00D73682" w:rsidRDefault="00323EA9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- implement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  <w:p w:rsidR="00D73682" w:rsidRPr="00D73682" w:rsidRDefault="00D73682" w:rsidP="00323E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73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D73682">
              <w:rPr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Interface</w:t>
            </w:r>
          </w:p>
        </w:tc>
      </w:tr>
      <w:bookmarkEnd w:id="0"/>
    </w:tbl>
    <w:p w:rsidR="00DF7740" w:rsidRPr="00BE5D10" w:rsidRDefault="00DF7740" w:rsidP="00EA26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5389"/>
        <w:gridCol w:w="5668"/>
      </w:tblGrid>
      <w:tr w:rsidR="00EA2637" w:rsidRPr="00BE5D10" w:rsidTr="00BE5D10">
        <w:tc>
          <w:tcPr>
            <w:tcW w:w="5389" w:type="dxa"/>
          </w:tcPr>
          <w:p w:rsidR="00EA2637" w:rsidRPr="00BE5D10" w:rsidRDefault="00EA2637" w:rsidP="00BE5D1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trừu</w:t>
            </w:r>
            <w:proofErr w:type="spellEnd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5668" w:type="dxa"/>
          </w:tcPr>
          <w:p w:rsidR="00EA2637" w:rsidRPr="00BE5D10" w:rsidRDefault="00EA2637" w:rsidP="00BE5D1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Tính</w:t>
            </w:r>
            <w:proofErr w:type="spellEnd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gói</w:t>
            </w:r>
            <w:proofErr w:type="spellEnd"/>
          </w:p>
        </w:tc>
      </w:tr>
      <w:tr w:rsidR="00EA2637" w:rsidRPr="00BE5D10" w:rsidTr="00BE5D10">
        <w:tc>
          <w:tcPr>
            <w:tcW w:w="5389" w:type="dxa"/>
          </w:tcPr>
          <w:p w:rsidR="00BE5D10" w:rsidRDefault="00BE5D1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ẩn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quan</w:t>
            </w:r>
            <w:proofErr w:type="spellEnd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dư</w:t>
            </w:r>
            <w:proofErr w:type="spellEnd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50A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thừa</w:t>
            </w:r>
            <w:proofErr w:type="spellEnd"/>
          </w:p>
          <w:p w:rsidR="00EA2637" w:rsidRPr="00BE5D10" w:rsidRDefault="00BE5D1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giảm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phức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tạ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tăng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EA2637" w:rsidRDefault="00EA2637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B50A20" w:rsidRPr="00BE5D10" w:rsidRDefault="00B50A2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EA2637" w:rsidRPr="00BE5D10" w:rsidRDefault="00EA2637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giải</w:t>
            </w:r>
            <w:proofErr w:type="spellEnd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quyết</w:t>
            </w:r>
            <w:proofErr w:type="spellEnd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vấn</w:t>
            </w:r>
            <w:proofErr w:type="spellEnd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đề</w:t>
            </w:r>
            <w:proofErr w:type="spellEnd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ở </w:t>
            </w:r>
            <w:proofErr w:type="spellStart"/>
            <w:r w:rsid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mức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trình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bày</w:t>
            </w:r>
            <w:proofErr w:type="spellEnd"/>
          </w:p>
          <w:p w:rsidR="00EA2637" w:rsidRPr="00BE5D10" w:rsidRDefault="00EA2637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EA2637" w:rsidRDefault="00BE5D1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gì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thế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nào</w:t>
            </w:r>
            <w:proofErr w:type="spellEnd"/>
            <w:r w:rsidR="00EA2637"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B50A20" w:rsidRDefault="00B50A2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B50A20" w:rsidRPr="00BE5D10" w:rsidRDefault="00B50A2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EA2637" w:rsidRPr="00BE5D10" w:rsidRDefault="00EA2637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ẩn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chi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tiết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cần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trên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kế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B50A20" w:rsidRPr="00BE5D10" w:rsidRDefault="00B50A2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EA2637" w:rsidRPr="00BE5D10" w:rsidRDefault="00EA2637" w:rsidP="00EA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lớp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trừu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tượng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diện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668" w:type="dxa"/>
          </w:tcPr>
          <w:p w:rsidR="00EA2637" w:rsidRPr="00BE5D10" w:rsidRDefault="00824C5B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lại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nhau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thực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duy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nhất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bảo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vệ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khỏi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bên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ngoài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BE5D10" w:rsidRDefault="00BE5D1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BE5D10" w:rsidRDefault="00BE5D10" w:rsidP="00BE5D1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mức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BE5D10" w:rsidRDefault="00BE5D10" w:rsidP="00BE5D1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B50A20" w:rsidRPr="00BE5D10" w:rsidRDefault="00B50A20" w:rsidP="00B50A2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che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giấu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cơ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chế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bên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cái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gì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B50A20" w:rsidRPr="00BE5D10" w:rsidRDefault="00B50A20" w:rsidP="00BE5D1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824C5B" w:rsidRPr="00BE5D10" w:rsidRDefault="00824C5B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ẩn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mã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chế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truy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cập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muốn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BE5D10" w:rsidRPr="00BE5D10" w:rsidRDefault="00BE5D10" w:rsidP="00EA26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824C5B" w:rsidRPr="00BE5D10" w:rsidRDefault="00824C5B" w:rsidP="00EA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cụ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sửa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đổi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truy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cập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bảo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vệ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riêng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tư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riêng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tư</w:t>
            </w:r>
            <w:proofErr w:type="spellEnd"/>
            <w:r w:rsidRPr="00BE5D1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EA2637" w:rsidRPr="00BE5D10" w:rsidRDefault="00EA2637" w:rsidP="00B50A20">
      <w:pPr>
        <w:rPr>
          <w:rFonts w:ascii="Times New Roman" w:hAnsi="Times New Roman" w:cs="Times New Roman"/>
          <w:sz w:val="24"/>
          <w:szCs w:val="24"/>
        </w:rPr>
      </w:pPr>
    </w:p>
    <w:sectPr w:rsidR="00EA2637" w:rsidRPr="00BE5D10" w:rsidSect="00D73682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531"/>
    <w:multiLevelType w:val="hybridMultilevel"/>
    <w:tmpl w:val="BFC0B944"/>
    <w:lvl w:ilvl="0" w:tplc="6FAA3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764A0"/>
    <w:multiLevelType w:val="hybridMultilevel"/>
    <w:tmpl w:val="F13ACF90"/>
    <w:lvl w:ilvl="0" w:tplc="DCC894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C3AAF"/>
    <w:multiLevelType w:val="hybridMultilevel"/>
    <w:tmpl w:val="33AEF1F4"/>
    <w:lvl w:ilvl="0" w:tplc="5B9626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95C0D"/>
    <w:multiLevelType w:val="hybridMultilevel"/>
    <w:tmpl w:val="B0FEA254"/>
    <w:lvl w:ilvl="0" w:tplc="955C97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03661"/>
    <w:multiLevelType w:val="hybridMultilevel"/>
    <w:tmpl w:val="15FA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40"/>
    <w:rsid w:val="002D1999"/>
    <w:rsid w:val="00323EA9"/>
    <w:rsid w:val="00410330"/>
    <w:rsid w:val="0072684A"/>
    <w:rsid w:val="007643D1"/>
    <w:rsid w:val="00824C5B"/>
    <w:rsid w:val="008564AD"/>
    <w:rsid w:val="00B50A20"/>
    <w:rsid w:val="00BE5D10"/>
    <w:rsid w:val="00D73682"/>
    <w:rsid w:val="00DF7740"/>
    <w:rsid w:val="00E37301"/>
    <w:rsid w:val="00EA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662D"/>
  <w15:chartTrackingRefBased/>
  <w15:docId w15:val="{D7D7F26B-DADB-4A69-AE01-BD974BEF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40"/>
    <w:pPr>
      <w:ind w:left="720"/>
      <w:contextualSpacing/>
    </w:pPr>
  </w:style>
  <w:style w:type="table" w:styleId="TableGrid">
    <w:name w:val="Table Grid"/>
    <w:basedOn w:val="TableNormal"/>
    <w:uiPriority w:val="39"/>
    <w:rsid w:val="00DF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2021-10-08T04:51:00Z</dcterms:created>
  <dcterms:modified xsi:type="dcterms:W3CDTF">2021-10-08T04:51:00Z</dcterms:modified>
</cp:coreProperties>
</file>