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35CA0">
      <w:pPr>
        <w:widowControl/>
        <w:tabs>
          <w:tab w:val="left" w:pos="2259"/>
          <w:tab w:val="left" w:pos="2260"/>
        </w:tabs>
        <w:spacing w:before="0" w:after="0" w:line="480" w:lineRule="auto"/>
        <w:ind w:right="0" w:firstLine="0"/>
        <w:jc w:val="center"/>
        <w:rPr>
          <w:rFonts w:hint="default" w:ascii="Times New Roman" w:hAnsi="Times New Roman" w:cs="Times New Roman"/>
          <w:sz w:val="32"/>
          <w:szCs w:val="32"/>
          <w:lang w:val="en-US"/>
        </w:rPr>
      </w:pPr>
      <w:bookmarkStart w:id="17" w:name="_GoBack"/>
      <w:bookmarkEnd w:id="17"/>
      <w:r>
        <w:rPr>
          <w:rFonts w:hint="default" w:ascii="Times New Roman" w:hAnsi="Times New Roman" w:cs="Times New Roman"/>
          <w:sz w:val="32"/>
          <w:szCs w:val="32"/>
        </w:rPr>
        <w:drawing>
          <wp:inline distT="0" distB="0" distL="0" distR="0">
            <wp:extent cx="1887220" cy="556260"/>
            <wp:effectExtent l="0" t="0" r="2540" b="7620"/>
            <wp:docPr id="1622985164" name="image1.png"/>
            <wp:cNvGraphicFramePr/>
            <a:graphic xmlns:a="http://schemas.openxmlformats.org/drawingml/2006/main">
              <a:graphicData uri="http://schemas.openxmlformats.org/drawingml/2006/picture">
                <pic:pic xmlns:pic="http://schemas.openxmlformats.org/drawingml/2006/picture">
                  <pic:nvPicPr>
                    <pic:cNvPr id="1622985164" name="image1.png"/>
                    <pic:cNvPicPr preferRelativeResize="0"/>
                  </pic:nvPicPr>
                  <pic:blipFill>
                    <a:blip r:embed="rId4"/>
                    <a:srcRect/>
                    <a:stretch>
                      <a:fillRect/>
                    </a:stretch>
                  </pic:blipFill>
                  <pic:spPr>
                    <a:xfrm>
                      <a:off x="0" y="0"/>
                      <a:ext cx="1887220" cy="556260"/>
                    </a:xfrm>
                    <a:prstGeom prst="rect">
                      <a:avLst/>
                    </a:prstGeom>
                  </pic:spPr>
                </pic:pic>
              </a:graphicData>
            </a:graphic>
          </wp:inline>
        </w:drawing>
      </w:r>
    </w:p>
    <w:p w14:paraId="5A760049">
      <w:pPr>
        <w:widowControl/>
        <w:tabs>
          <w:tab w:val="left" w:pos="2259"/>
          <w:tab w:val="left" w:pos="2260"/>
        </w:tabs>
        <w:spacing w:before="0" w:after="0" w:line="480" w:lineRule="auto"/>
        <w:ind w:right="0" w:firstLine="0"/>
        <w:jc w:val="center"/>
        <w:rPr>
          <w:rFonts w:hint="default" w:ascii="Times New Roman" w:hAnsi="Times New Roman" w:cs="Times New Roman"/>
          <w:b/>
          <w:bCs/>
          <w:color w:val="4472C4"/>
          <w:sz w:val="34"/>
          <w:szCs w:val="34"/>
          <w:rtl w:val="0"/>
        </w:rPr>
      </w:pPr>
      <w:r>
        <w:rPr>
          <w:rFonts w:hint="default" w:ascii="Times New Roman" w:hAnsi="Times New Roman" w:cs="Times New Roman"/>
          <w:b/>
          <w:bCs/>
          <w:color w:val="4472C4"/>
          <w:sz w:val="34"/>
          <w:szCs w:val="34"/>
          <w:rtl w:val="0"/>
        </w:rPr>
        <w:t>International School</w:t>
      </w:r>
    </w:p>
    <w:p w14:paraId="3C3E5BDE">
      <w:pPr>
        <w:spacing w:after="20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Capstone Project 1</w:t>
      </w:r>
    </w:p>
    <w:p w14:paraId="7B5F4161">
      <w:pPr>
        <w:spacing w:after="20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PRODUCT BACKLOG DOCUMENT</w:t>
      </w:r>
    </w:p>
    <w:p w14:paraId="55C86412">
      <w:pPr>
        <w:spacing w:after="100"/>
        <w:jc w:val="center"/>
        <w:rPr>
          <w:rFonts w:hint="default" w:ascii="Times New Roman" w:hAnsi="Times New Roman" w:cs="Times New Roman"/>
        </w:rPr>
      </w:pPr>
      <w:r>
        <w:rPr>
          <w:rFonts w:hint="default" w:ascii="Times New Roman" w:hAnsi="Times New Roman" w:eastAsia="Times New Roman" w:cs="Times New Roman"/>
          <w:i/>
          <w:iCs/>
          <w:sz w:val="26"/>
          <w:szCs w:val="26"/>
        </w:rPr>
        <w:t>Student-Level Scientific Research Project 2026</w:t>
      </w:r>
    </w:p>
    <w:p w14:paraId="320E3663">
      <w:pPr>
        <w:spacing w:after="100"/>
        <w:jc w:val="center"/>
        <w:rPr>
          <w:rFonts w:hint="default" w:ascii="Times New Roman" w:hAnsi="Times New Roman" w:cs="Times New Roman"/>
        </w:rPr>
      </w:pPr>
      <w:r>
        <w:rPr>
          <w:rFonts w:hint="default" w:ascii="Times New Roman" w:hAnsi="Times New Roman" w:eastAsia="Times New Roman" w:cs="Times New Roman"/>
          <w:sz w:val="26"/>
          <w:szCs w:val="26"/>
        </w:rPr>
        <w:t>Project Title:</w:t>
      </w:r>
    </w:p>
    <w:p w14:paraId="167814E3">
      <w:pPr>
        <w:spacing w:after="100"/>
        <w:jc w:val="center"/>
        <w:rPr>
          <w:rFonts w:hint="default" w:ascii="Times New Roman" w:hAnsi="Times New Roman" w:cs="Times New Roman"/>
        </w:rPr>
      </w:pPr>
      <w:r>
        <w:rPr>
          <w:rFonts w:hint="default" w:ascii="Times New Roman" w:hAnsi="Times New Roman" w:eastAsia="Times New Roman" w:cs="Times New Roman"/>
          <w:b/>
          <w:bCs/>
          <w:sz w:val="28"/>
          <w:szCs w:val="28"/>
        </w:rPr>
        <w:t>GraphRAG-based Enterprise Knowledge Management Platform for SME Decision Support</w:t>
      </w:r>
    </w:p>
    <w:p w14:paraId="7DA6A4C4">
      <w:pPr>
        <w:spacing w:after="60"/>
        <w:jc w:val="center"/>
        <w:rPr>
          <w:rFonts w:hint="default" w:ascii="Times New Roman" w:hAnsi="Times New Roman" w:cs="Times New Roman"/>
        </w:rPr>
      </w:pPr>
      <w:r>
        <w:rPr>
          <w:rFonts w:hint="default" w:ascii="Times New Roman" w:hAnsi="Times New Roman" w:eastAsia="Times New Roman" w:cs="Times New Roman"/>
          <w:sz w:val="26"/>
          <w:szCs w:val="26"/>
        </w:rPr>
        <w:t>Version: 1.1</w:t>
      </w:r>
    </w:p>
    <w:p w14:paraId="1793AC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center"/>
        <w:rPr>
          <w:rFonts w:hint="default" w:ascii="Times New Roman" w:hAnsi="Times New Roman" w:cs="Times New Roman"/>
        </w:rPr>
      </w:pPr>
      <w:r>
        <w:rPr>
          <w:rFonts w:hint="default" w:ascii="Times New Roman" w:hAnsi="Times New Roman" w:eastAsia="Times New Roman" w:cs="Times New Roman"/>
          <w:sz w:val="26"/>
          <w:szCs w:val="26"/>
        </w:rPr>
        <w:t>Date: 19 Sep 2026</w:t>
      </w:r>
    </w:p>
    <w:p w14:paraId="4B2F2E9C">
      <w:pPr>
        <w:widowControl/>
        <w:tabs>
          <w:tab w:val="left" w:pos="2259"/>
          <w:tab w:val="left" w:pos="2260"/>
        </w:tabs>
        <w:spacing w:before="0" w:after="0"/>
        <w:ind w:right="0"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Submitted by C1SE18</w:t>
      </w:r>
    </w:p>
    <w:p w14:paraId="65084B92">
      <w:pPr>
        <w:widowControl/>
        <w:tabs>
          <w:tab w:val="left" w:pos="2259"/>
          <w:tab w:val="left" w:pos="2260"/>
        </w:tabs>
        <w:spacing w:before="0" w:after="0"/>
        <w:ind w:right="0" w:firstLine="0"/>
        <w:jc w:val="center"/>
        <w:rPr>
          <w:rFonts w:hint="default" w:ascii="Times New Roman" w:hAnsi="Times New Roman" w:cs="Times New Roman"/>
          <w:sz w:val="28"/>
          <w:szCs w:val="28"/>
        </w:rPr>
      </w:pPr>
      <w:r>
        <w:rPr>
          <w:rFonts w:hint="default" w:ascii="Times New Roman" w:hAnsi="Times New Roman" w:cs="Times New Roman"/>
          <w:sz w:val="28"/>
          <w:szCs w:val="28"/>
          <w:rtl w:val="0"/>
        </w:rPr>
        <w:t>Anh</w:t>
      </w:r>
      <w:r>
        <w:rPr>
          <w:rFonts w:hint="default" w:ascii="Times New Roman" w:hAnsi="Times New Roman" w:cs="Times New Roman"/>
          <w:sz w:val="28"/>
          <w:szCs w:val="28"/>
          <w:rtl w:val="0"/>
          <w:lang w:val="en-US"/>
        </w:rPr>
        <w:t>,</w:t>
      </w:r>
      <w:r>
        <w:rPr>
          <w:rFonts w:hint="default" w:ascii="Times New Roman" w:hAnsi="Times New Roman" w:cs="Times New Roman"/>
          <w:sz w:val="28"/>
          <w:szCs w:val="28"/>
          <w:rtl w:val="0"/>
        </w:rPr>
        <w:t>Tran Thi Ngoc</w:t>
      </w:r>
    </w:p>
    <w:p w14:paraId="56364DCB">
      <w:pPr>
        <w:widowControl/>
        <w:tabs>
          <w:tab w:val="left" w:pos="2259"/>
          <w:tab w:val="left" w:pos="2260"/>
        </w:tabs>
        <w:spacing w:before="0" w:after="0"/>
        <w:ind w:right="0" w:firstLine="0"/>
        <w:jc w:val="center"/>
        <w:rPr>
          <w:rFonts w:hint="default" w:ascii="Times New Roman" w:hAnsi="Times New Roman" w:cs="Times New Roman"/>
          <w:sz w:val="28"/>
          <w:szCs w:val="28"/>
        </w:rPr>
      </w:pPr>
      <w:r>
        <w:rPr>
          <w:rFonts w:hint="default" w:ascii="Times New Roman" w:hAnsi="Times New Roman" w:cs="Times New Roman"/>
          <w:sz w:val="28"/>
          <w:szCs w:val="28"/>
          <w:rtl w:val="0"/>
        </w:rPr>
        <w:t>Minh</w:t>
      </w:r>
      <w:r>
        <w:rPr>
          <w:rFonts w:hint="default" w:ascii="Times New Roman" w:hAnsi="Times New Roman" w:cs="Times New Roman"/>
          <w:sz w:val="28"/>
          <w:szCs w:val="28"/>
          <w:rtl w:val="0"/>
          <w:lang w:val="en-US"/>
        </w:rPr>
        <w:t>,</w:t>
      </w:r>
      <w:r>
        <w:rPr>
          <w:rFonts w:hint="default" w:ascii="Times New Roman" w:hAnsi="Times New Roman" w:cs="Times New Roman"/>
          <w:sz w:val="28"/>
          <w:szCs w:val="28"/>
          <w:rtl w:val="0"/>
        </w:rPr>
        <w:t>Huynh Ngoc</w:t>
      </w:r>
    </w:p>
    <w:p w14:paraId="221353C4">
      <w:pPr>
        <w:widowControl/>
        <w:tabs>
          <w:tab w:val="left" w:pos="2259"/>
          <w:tab w:val="left" w:pos="2260"/>
        </w:tabs>
        <w:spacing w:before="0" w:after="0"/>
        <w:ind w:right="0" w:firstLine="0"/>
        <w:jc w:val="center"/>
        <w:rPr>
          <w:rFonts w:hint="default" w:ascii="Times New Roman" w:hAnsi="Times New Roman" w:cs="Times New Roman"/>
          <w:sz w:val="28"/>
          <w:szCs w:val="28"/>
        </w:rPr>
      </w:pPr>
      <w:r>
        <w:rPr>
          <w:rFonts w:hint="default" w:ascii="Times New Roman" w:hAnsi="Times New Roman" w:cs="Times New Roman"/>
          <w:sz w:val="28"/>
          <w:szCs w:val="28"/>
          <w:rtl w:val="0"/>
        </w:rPr>
        <w:t>Anh</w:t>
      </w:r>
      <w:r>
        <w:rPr>
          <w:rFonts w:hint="default" w:ascii="Times New Roman" w:hAnsi="Times New Roman" w:cs="Times New Roman"/>
          <w:sz w:val="28"/>
          <w:szCs w:val="28"/>
          <w:rtl w:val="0"/>
          <w:lang w:val="en-US"/>
        </w:rPr>
        <w:t>,</w:t>
      </w:r>
      <w:r>
        <w:rPr>
          <w:rFonts w:hint="default" w:ascii="Times New Roman" w:hAnsi="Times New Roman" w:cs="Times New Roman"/>
          <w:sz w:val="28"/>
          <w:szCs w:val="28"/>
          <w:rtl w:val="0"/>
        </w:rPr>
        <w:t>Ha Hoang</w:t>
      </w:r>
    </w:p>
    <w:p w14:paraId="3992FB37">
      <w:pPr>
        <w:widowControl/>
        <w:tabs>
          <w:tab w:val="left" w:pos="2259"/>
          <w:tab w:val="left" w:pos="2260"/>
        </w:tabs>
        <w:spacing w:before="0" w:after="0"/>
        <w:ind w:right="0" w:firstLine="0"/>
        <w:jc w:val="center"/>
        <w:rPr>
          <w:rFonts w:hint="default" w:ascii="Times New Roman" w:hAnsi="Times New Roman" w:cs="Times New Roman"/>
          <w:sz w:val="28"/>
          <w:szCs w:val="28"/>
        </w:rPr>
      </w:pPr>
      <w:r>
        <w:rPr>
          <w:rFonts w:hint="default" w:ascii="Times New Roman" w:hAnsi="Times New Roman" w:cs="Times New Roman"/>
          <w:sz w:val="28"/>
          <w:szCs w:val="28"/>
          <w:rtl w:val="0"/>
        </w:rPr>
        <w:t>Vu</w:t>
      </w:r>
      <w:r>
        <w:rPr>
          <w:rFonts w:hint="default" w:ascii="Times New Roman" w:hAnsi="Times New Roman" w:cs="Times New Roman"/>
          <w:sz w:val="28"/>
          <w:szCs w:val="28"/>
          <w:rtl w:val="0"/>
          <w:lang w:val="en-US"/>
        </w:rPr>
        <w:t>,</w:t>
      </w:r>
      <w:r>
        <w:rPr>
          <w:rFonts w:hint="default" w:ascii="Times New Roman" w:hAnsi="Times New Roman" w:cs="Times New Roman"/>
          <w:sz w:val="28"/>
          <w:szCs w:val="28"/>
          <w:rtl w:val="0"/>
        </w:rPr>
        <w:t>Tran Viet Anh</w:t>
      </w:r>
    </w:p>
    <w:p w14:paraId="76B36E2A">
      <w:pPr>
        <w:widowControl/>
        <w:tabs>
          <w:tab w:val="left" w:pos="2259"/>
          <w:tab w:val="left" w:pos="2260"/>
        </w:tabs>
        <w:spacing w:before="0" w:after="0"/>
        <w:ind w:right="0" w:firstLine="0"/>
        <w:jc w:val="center"/>
        <w:rPr>
          <w:rFonts w:hint="default" w:ascii="Times New Roman" w:hAnsi="Times New Roman" w:cs="Times New Roman"/>
          <w:sz w:val="28"/>
          <w:szCs w:val="28"/>
          <w:rtl w:val="0"/>
        </w:rPr>
      </w:pPr>
      <w:r>
        <w:rPr>
          <w:rFonts w:hint="default" w:ascii="Times New Roman" w:hAnsi="Times New Roman" w:cs="Times New Roman"/>
          <w:sz w:val="28"/>
          <w:szCs w:val="28"/>
          <w:rtl w:val="0"/>
        </w:rPr>
        <w:t>Bao</w:t>
      </w:r>
      <w:r>
        <w:rPr>
          <w:rFonts w:hint="default" w:ascii="Times New Roman" w:hAnsi="Times New Roman" w:cs="Times New Roman"/>
          <w:sz w:val="28"/>
          <w:szCs w:val="28"/>
          <w:rtl w:val="0"/>
          <w:lang w:val="en-US"/>
        </w:rPr>
        <w:t>,</w:t>
      </w:r>
      <w:r>
        <w:rPr>
          <w:rFonts w:hint="default" w:ascii="Times New Roman" w:hAnsi="Times New Roman" w:cs="Times New Roman"/>
          <w:sz w:val="28"/>
          <w:szCs w:val="28"/>
          <w:rtl w:val="0"/>
        </w:rPr>
        <w:t>Phan Anh</w:t>
      </w:r>
    </w:p>
    <w:p w14:paraId="657DB24F">
      <w:pPr>
        <w:widowControl/>
        <w:tabs>
          <w:tab w:val="left" w:pos="2259"/>
          <w:tab w:val="left" w:pos="2260"/>
        </w:tabs>
        <w:spacing w:before="0" w:after="0"/>
        <w:ind w:right="202"/>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Approved by</w:t>
      </w:r>
    </w:p>
    <w:p w14:paraId="7AF8282F">
      <w:pPr>
        <w:widowControl/>
        <w:tabs>
          <w:tab w:val="left" w:pos="2259"/>
          <w:tab w:val="left" w:pos="2260"/>
        </w:tabs>
        <w:spacing w:before="0" w:after="0" w:line="276" w:lineRule="auto"/>
        <w:ind w:right="202"/>
        <w:jc w:val="center"/>
        <w:rPr>
          <w:rFonts w:hint="default" w:ascii="Times New Roman" w:hAnsi="Times New Roman" w:cs="Times New Roman"/>
          <w:b/>
          <w:bCs/>
          <w:sz w:val="26"/>
          <w:szCs w:val="26"/>
          <w:rtl w:val="0"/>
        </w:rPr>
      </w:pPr>
      <w:r>
        <w:rPr>
          <w:rFonts w:hint="default" w:ascii="Times New Roman" w:hAnsi="Times New Roman" w:cs="Times New Roman"/>
          <w:b/>
          <w:bCs/>
          <w:sz w:val="26"/>
          <w:szCs w:val="26"/>
          <w:rtl w:val="0"/>
        </w:rPr>
        <w:t>PhD.</w:t>
      </w:r>
      <w:r>
        <w:rPr>
          <w:rFonts w:hint="default" w:ascii="Times New Roman" w:hAnsi="Times New Roman" w:cs="Times New Roman"/>
          <w:b/>
          <w:bCs/>
          <w:sz w:val="26"/>
          <w:szCs w:val="26"/>
          <w:rtl w:val="0"/>
          <w:lang w:val="en-US"/>
        </w:rPr>
        <w:t xml:space="preserve"> Sanh, Kim Tran</w:t>
      </w:r>
    </w:p>
    <w:p w14:paraId="6E5AC464">
      <w:pPr>
        <w:widowControl/>
        <w:tabs>
          <w:tab w:val="left" w:pos="2259"/>
          <w:tab w:val="left" w:pos="2260"/>
        </w:tabs>
        <w:spacing w:before="0" w:after="0" w:line="276" w:lineRule="auto"/>
        <w:ind w:right="202"/>
        <w:rPr>
          <w:rFonts w:hint="default" w:ascii="Times New Roman" w:hAnsi="Times New Roman" w:cs="Times New Roman"/>
          <w:b/>
          <w:bCs/>
          <w:rtl w:val="0"/>
        </w:rPr>
      </w:pPr>
    </w:p>
    <w:p w14:paraId="463613D4">
      <w:pPr>
        <w:widowControl/>
        <w:tabs>
          <w:tab w:val="left" w:pos="2259"/>
          <w:tab w:val="left" w:pos="2260"/>
        </w:tabs>
        <w:spacing w:before="0" w:after="0" w:line="276" w:lineRule="auto"/>
        <w:ind w:right="202"/>
        <w:rPr>
          <w:rFonts w:hint="default" w:ascii="Times New Roman" w:hAnsi="Times New Roman" w:cs="Times New Roman"/>
          <w:b/>
          <w:bCs/>
          <w:sz w:val="28"/>
          <w:szCs w:val="28"/>
        </w:rPr>
      </w:pPr>
      <w:r>
        <w:rPr>
          <w:rFonts w:hint="default" w:ascii="Times New Roman" w:hAnsi="Times New Roman" w:cs="Times New Roman"/>
          <w:b/>
          <w:bCs/>
          <w:sz w:val="28"/>
          <w:szCs w:val="28"/>
          <w:rtl w:val="0"/>
        </w:rPr>
        <w:t>Proposal Review Panel Representative:</w:t>
      </w:r>
      <w:r>
        <w:rPr>
          <w:rFonts w:hint="default" w:ascii="Times New Roman" w:hAnsi="Times New Roman" w:cs="Times New Roman"/>
          <w:b/>
          <w:bCs/>
          <w:sz w:val="28"/>
          <w:szCs w:val="28"/>
          <w:rtl w:val="0"/>
        </w:rPr>
        <w:tab/>
      </w:r>
    </w:p>
    <w:p w14:paraId="6629C273">
      <w:pPr>
        <w:widowControl/>
        <w:tabs>
          <w:tab w:val="left" w:pos="2259"/>
          <w:tab w:val="left" w:pos="2260"/>
        </w:tabs>
        <w:spacing w:before="0" w:after="0" w:line="276" w:lineRule="auto"/>
        <w:ind w:right="202"/>
        <w:rPr>
          <w:rFonts w:hint="default" w:ascii="Times New Roman" w:hAnsi="Times New Roman" w:cs="Times New Roman"/>
          <w:sz w:val="28"/>
          <w:szCs w:val="28"/>
          <w:u w:val="single"/>
        </w:rPr>
      </w:pP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p>
    <w:p w14:paraId="787F280C">
      <w:pPr>
        <w:widowControl/>
        <w:tabs>
          <w:tab w:val="left" w:pos="2259"/>
          <w:tab w:val="left" w:pos="2260"/>
        </w:tabs>
        <w:spacing w:before="0" w:after="0"/>
        <w:ind w:right="202"/>
        <w:rPr>
          <w:rFonts w:hint="default" w:ascii="Times New Roman" w:hAnsi="Times New Roman" w:cs="Times New Roman"/>
          <w:sz w:val="28"/>
          <w:szCs w:val="28"/>
        </w:rPr>
      </w:pPr>
      <w:r>
        <w:rPr>
          <w:rFonts w:hint="default" w:ascii="Times New Roman" w:hAnsi="Times New Roman" w:cs="Times New Roman"/>
          <w:sz w:val="28"/>
          <w:szCs w:val="28"/>
          <w:rtl w:val="0"/>
        </w:rPr>
        <w:t>Name</w:t>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Signature</w:t>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Date</w:t>
      </w:r>
    </w:p>
    <w:p w14:paraId="476490D4">
      <w:pPr>
        <w:widowControl/>
        <w:tabs>
          <w:tab w:val="left" w:pos="2259"/>
          <w:tab w:val="left" w:pos="2260"/>
        </w:tabs>
        <w:spacing w:before="0" w:after="0"/>
        <w:ind w:right="202"/>
        <w:rPr>
          <w:rFonts w:hint="default" w:ascii="Times New Roman" w:hAnsi="Times New Roman" w:cs="Times New Roman"/>
          <w:sz w:val="28"/>
          <w:szCs w:val="28"/>
        </w:rPr>
      </w:pPr>
    </w:p>
    <w:p w14:paraId="61A27B3B">
      <w:pPr>
        <w:widowControl/>
        <w:tabs>
          <w:tab w:val="left" w:pos="2259"/>
          <w:tab w:val="left" w:pos="2260"/>
        </w:tabs>
        <w:spacing w:before="0" w:after="0" w:line="276" w:lineRule="auto"/>
        <w:ind w:right="202"/>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Capstone Project </w:t>
      </w:r>
      <w:r>
        <w:rPr>
          <w:rFonts w:hint="default" w:ascii="Times New Roman" w:hAnsi="Times New Roman" w:cs="Times New Roman"/>
          <w:b/>
          <w:bCs/>
          <w:sz w:val="28"/>
          <w:szCs w:val="28"/>
          <w:rtl w:val="0"/>
          <w:lang w:val="en-US"/>
        </w:rPr>
        <w:t>1</w:t>
      </w:r>
      <w:r>
        <w:rPr>
          <w:rFonts w:hint="default" w:ascii="Times New Roman" w:hAnsi="Times New Roman" w:cs="Times New Roman"/>
          <w:b/>
          <w:bCs/>
          <w:sz w:val="28"/>
          <w:szCs w:val="28"/>
          <w:rtl w:val="0"/>
        </w:rPr>
        <w:t xml:space="preserve"> - Mentor:</w:t>
      </w:r>
      <w:r>
        <w:rPr>
          <w:rFonts w:hint="default" w:ascii="Times New Roman" w:hAnsi="Times New Roman" w:cs="Times New Roman"/>
          <w:b/>
          <w:bCs/>
          <w:sz w:val="28"/>
          <w:szCs w:val="28"/>
          <w:rtl w:val="0"/>
        </w:rPr>
        <w:tab/>
      </w:r>
    </w:p>
    <w:p w14:paraId="044402B0">
      <w:pPr>
        <w:widowControl/>
        <w:tabs>
          <w:tab w:val="left" w:pos="2259"/>
          <w:tab w:val="left" w:pos="2260"/>
        </w:tabs>
        <w:spacing w:before="0" w:after="0" w:line="276" w:lineRule="auto"/>
        <w:ind w:right="202"/>
        <w:rPr>
          <w:rFonts w:hint="default" w:ascii="Times New Roman" w:hAnsi="Times New Roman" w:cs="Times New Roman"/>
          <w:sz w:val="28"/>
          <w:szCs w:val="28"/>
          <w:u w:val="single"/>
        </w:rPr>
      </w:pP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r>
        <w:rPr>
          <w:rFonts w:hint="default" w:ascii="Times New Roman" w:hAnsi="Times New Roman" w:cs="Times New Roman"/>
          <w:sz w:val="28"/>
          <w:szCs w:val="28"/>
          <w:u w:val="single"/>
          <w:rtl w:val="0"/>
        </w:rPr>
        <w:tab/>
      </w:r>
    </w:p>
    <w:p w14:paraId="5AF232BB">
      <w:pPr>
        <w:widowControl/>
        <w:tabs>
          <w:tab w:val="left" w:pos="2259"/>
          <w:tab w:val="left" w:pos="2260"/>
        </w:tabs>
        <w:spacing w:before="0" w:after="0"/>
        <w:ind w:right="202"/>
        <w:rPr>
          <w:rFonts w:hint="default" w:ascii="Times New Roman" w:hAnsi="Times New Roman" w:cs="Times New Roman"/>
          <w:sz w:val="28"/>
          <w:szCs w:val="28"/>
        </w:rPr>
      </w:pPr>
      <w:r>
        <w:rPr>
          <w:rFonts w:hint="default" w:ascii="Times New Roman" w:hAnsi="Times New Roman" w:cs="Times New Roman"/>
          <w:sz w:val="28"/>
          <w:szCs w:val="28"/>
          <w:rtl w:val="0"/>
        </w:rPr>
        <w:t xml:space="preserve">Name </w:t>
      </w:r>
      <w:r>
        <w:rPr>
          <w:rFonts w:hint="default" w:ascii="Times New Roman" w:hAnsi="Times New Roman" w:cs="Times New Roman"/>
          <w:b/>
          <w:bCs/>
          <w:sz w:val="28"/>
          <w:szCs w:val="28"/>
          <w:rtl w:val="0"/>
        </w:rPr>
        <w:t>PhD.</w:t>
      </w:r>
      <w:r>
        <w:rPr>
          <w:rFonts w:hint="default" w:ascii="Times New Roman" w:hAnsi="Times New Roman" w:cs="Times New Roman"/>
          <w:b/>
          <w:bCs/>
          <w:sz w:val="28"/>
          <w:szCs w:val="28"/>
          <w:rtl w:val="0"/>
          <w:lang w:val="en-US"/>
        </w:rPr>
        <w:t xml:space="preserve"> Sanh, Kim Tran</w:t>
      </w:r>
      <w:r>
        <w:rPr>
          <w:rFonts w:hint="default" w:ascii="Times New Roman" w:hAnsi="Times New Roman" w:cs="Times New Roman"/>
          <w:sz w:val="28"/>
          <w:szCs w:val="28"/>
          <w:rtl w:val="0"/>
        </w:rPr>
        <w:tab/>
      </w:r>
      <w:r>
        <w:rPr>
          <w:rFonts w:hint="default" w:ascii="Times New Roman" w:hAnsi="Times New Roman" w:cs="Times New Roman"/>
          <w:sz w:val="28"/>
          <w:szCs w:val="28"/>
          <w:rtl w:val="0"/>
        </w:rPr>
        <w:t>Signature</w:t>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Date</w:t>
      </w:r>
    </w:p>
    <w:p w14:paraId="4D9621B5">
      <w:pPr>
        <w:widowControl/>
        <w:tabs>
          <w:tab w:val="left" w:pos="2259"/>
          <w:tab w:val="left" w:pos="2260"/>
        </w:tabs>
        <w:spacing w:before="0" w:after="0" w:line="480" w:lineRule="auto"/>
        <w:ind w:right="0" w:firstLine="0"/>
        <w:jc w:val="center"/>
        <w:rPr>
          <w:b/>
          <w:bCs/>
          <w:color w:val="4472C4"/>
          <w:sz w:val="34"/>
          <w:szCs w:val="34"/>
          <w:rtl w:val="0"/>
        </w:rPr>
      </w:pPr>
    </w:p>
    <w:p w14:paraId="4D958D17">
      <w:pPr>
        <w:widowControl/>
        <w:tabs>
          <w:tab w:val="left" w:pos="2259"/>
          <w:tab w:val="left" w:pos="2260"/>
        </w:tabs>
        <w:spacing w:before="0" w:after="0"/>
        <w:ind w:right="202"/>
        <w:jc w:val="center"/>
        <w:rPr>
          <w:sz w:val="32"/>
          <w:szCs w:val="32"/>
        </w:rPr>
      </w:pPr>
    </w:p>
    <w:p w14:paraId="574663B6">
      <w:pPr>
        <w:widowControl/>
        <w:tabs>
          <w:tab w:val="left" w:pos="2259"/>
          <w:tab w:val="left" w:pos="2260"/>
        </w:tabs>
        <w:spacing w:before="0" w:after="0"/>
        <w:ind w:right="202"/>
        <w:jc w:val="center"/>
        <w:rPr>
          <w:sz w:val="32"/>
          <w:szCs w:val="32"/>
        </w:rPr>
      </w:pPr>
    </w:p>
    <w:p w14:paraId="1CAD88BA">
      <w:pPr>
        <w:rPr>
          <w:rFonts w:ascii="Times New Roman" w:hAnsi="Times New Roman" w:eastAsia="Times New Roman" w:cs="Times New Roman"/>
          <w:b/>
          <w:bCs/>
          <w:i w:val="0"/>
          <w:iCs w:val="0"/>
          <w:sz w:val="26"/>
          <w:szCs w:val="26"/>
        </w:rPr>
      </w:pPr>
      <w:r>
        <w:rPr>
          <w:rFonts w:ascii="Times New Roman" w:hAnsi="Times New Roman" w:eastAsia="Times New Roman" w:cs="Times New Roman"/>
          <w:b/>
          <w:bCs/>
          <w:i w:val="0"/>
          <w:iCs w:val="0"/>
          <w:sz w:val="26"/>
          <w:szCs w:val="26"/>
        </w:rPr>
        <w:br w:type="page"/>
      </w:r>
    </w:p>
    <w:p w14:paraId="5ED1D777">
      <w:pPr>
        <w:rPr>
          <w:rFonts w:ascii="Times New Roman" w:hAnsi="Times New Roman" w:eastAsia="Times New Roman" w:cs="Times New Roman"/>
          <w:b/>
          <w:bCs/>
          <w:sz w:val="26"/>
          <w:szCs w:val="26"/>
        </w:rPr>
      </w:pPr>
    </w:p>
    <w:tbl>
      <w:tblPr>
        <w:tblStyle w:val="21"/>
        <w:tblW w:w="9242" w:type="dxa"/>
        <w:tblInd w:w="0" w:type="dxa"/>
        <w:tblLayout w:type="fixed"/>
        <w:tblCellMar>
          <w:top w:w="15" w:type="dxa"/>
          <w:left w:w="15" w:type="dxa"/>
          <w:bottom w:w="15" w:type="dxa"/>
          <w:right w:w="15" w:type="dxa"/>
        </w:tblCellMar>
      </w:tblPr>
      <w:tblGrid>
        <w:gridCol w:w="1477"/>
        <w:gridCol w:w="1954"/>
        <w:gridCol w:w="4048"/>
        <w:gridCol w:w="1763"/>
      </w:tblGrid>
      <w:tr w14:paraId="616449EA">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Project Acronym</w:t>
            </w:r>
          </w:p>
        </w:tc>
        <w:tc>
          <w:tcPr>
            <w:gridSpan w:val="3"/>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GraphMind</w:t>
            </w:r>
          </w:p>
        </w:tc>
      </w:tr>
      <w:tr w14:paraId="33BFCDFE">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Project Title</w:t>
            </w:r>
          </w:p>
        </w:tc>
        <w:tc>
          <w:tcPr>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28">
            <w:pPr>
              <w:spacing w:after="10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GraphRAG-based Enterprise Knowledge Management Platform for SME Decision Support</w:t>
            </w:r>
          </w:p>
        </w:tc>
      </w:tr>
      <w:tr w14:paraId="2870CA76">
        <w:tblPrEx>
          <w:tblCellMar>
            <w:top w:w="15" w:type="dxa"/>
            <w:left w:w="15" w:type="dxa"/>
            <w:bottom w:w="15" w:type="dxa"/>
            <w:right w:w="15" w:type="dxa"/>
          </w:tblCellMar>
        </w:tblPrEx>
        <w:trPr>
          <w:trHeight w:val="388" w:hRule="atLeast"/>
        </w:trPr>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Start Date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01 Sep</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2026</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End Date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01 Dec 2026</w:t>
            </w:r>
          </w:p>
        </w:tc>
      </w:tr>
      <w:tr w14:paraId="4DE85DD0">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Lead Institution</w:t>
            </w:r>
          </w:p>
        </w:tc>
        <w:tc>
          <w:tcPr>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International School, Duy Tan University</w:t>
            </w:r>
          </w:p>
        </w:tc>
      </w:tr>
      <w:tr w14:paraId="6B3579DA">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Role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Name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Email</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Phone</w:t>
            </w:r>
          </w:p>
        </w:tc>
      </w:tr>
      <w:tr w14:paraId="74CDEB94">
        <w:tblPrEx>
          <w:tblCellMar>
            <w:top w:w="15" w:type="dxa"/>
            <w:left w:w="15" w:type="dxa"/>
            <w:bottom w:w="15" w:type="dxa"/>
            <w:right w:w="15" w:type="dxa"/>
          </w:tblCellMar>
        </w:tblPrEx>
        <w:trPr>
          <w:trHeight w:val="776" w:hRule="atLeast"/>
        </w:trPr>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rPr>
              <w:t>Project Mentor</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Tran Kim Sanh</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3B">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sanhtk@gmail.com</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000003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0987409464</w:t>
            </w:r>
          </w:p>
        </w:tc>
      </w:tr>
      <w:tr w14:paraId="4D027984">
        <w:tblPrEx>
          <w:tblCellMar>
            <w:top w:w="15" w:type="dxa"/>
            <w:left w:w="15" w:type="dxa"/>
            <w:bottom w:w="15" w:type="dxa"/>
            <w:right w:w="15" w:type="dxa"/>
          </w:tblCellMar>
        </w:tblPrEx>
        <w:trPr>
          <w:trHeight w:val="1040" w:hRule="atLeast"/>
        </w:trPr>
        <w:tc>
          <w:tcPr>
            <w:vMerge w:val="restart"/>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3D">
            <w:pPr>
              <w:rPr>
                <w:rFonts w:ascii="Times New Roman" w:hAnsi="Times New Roman" w:eastAsia="Times New Roman" w:cs="Times New Roman"/>
                <w:sz w:val="28"/>
                <w:szCs w:val="28"/>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Tran Thi Ngoc Anh</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tranthingocanh136@gmail.com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0971946725</w:t>
            </w:r>
          </w:p>
        </w:tc>
      </w:tr>
      <w:tr w14:paraId="0438DD29">
        <w:tblPrEx>
          <w:tblCellMar>
            <w:top w:w="15" w:type="dxa"/>
            <w:left w:w="15" w:type="dxa"/>
            <w:bottom w:w="15" w:type="dxa"/>
            <w:right w:w="15" w:type="dxa"/>
          </w:tblCellMar>
        </w:tblPrEx>
        <w:trPr>
          <w:trHeight w:val="1034"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Ha Hoang Anh</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hahoanganh1082005@gmail.com</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0978910948</w:t>
            </w:r>
          </w:p>
        </w:tc>
      </w:tr>
      <w:tr w14:paraId="6AFB51D4">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Phan Anh Bao</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phananhbao123456789@gmail.com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0347148847</w:t>
            </w:r>
          </w:p>
        </w:tc>
      </w:tr>
      <w:tr w14:paraId="1800380E">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Huynh Ngoc Minh</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minhhuynhngoc99@gmail.com</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0399794995</w:t>
            </w:r>
          </w:p>
        </w:tc>
      </w:tr>
      <w:tr w14:paraId="43BC71D6">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Tran Viet Anh Vu</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tranvietanhvu2005@gmail.com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rPr>
              <w:t>0931998532</w:t>
            </w:r>
          </w:p>
        </w:tc>
      </w:tr>
    </w:tbl>
    <w:p w14:paraId="00000051">
      <w:pPr>
        <w:rPr>
          <w:rFonts w:ascii="Times New Roman" w:hAnsi="Times New Roman" w:eastAsia="Times New Roman" w:cs="Times New Roman"/>
          <w:b/>
          <w:bCs/>
          <w:sz w:val="28"/>
          <w:szCs w:val="28"/>
        </w:rPr>
      </w:pPr>
    </w:p>
    <w:p w14:paraId="00000052">
      <w:pPr>
        <w:rPr>
          <w:rFonts w:ascii="Times New Roman" w:hAnsi="Times New Roman" w:eastAsia="Times New Roman" w:cs="Times New Roman"/>
          <w:b/>
          <w:bCs/>
          <w:sz w:val="28"/>
          <w:szCs w:val="28"/>
        </w:rPr>
      </w:pPr>
      <w:r>
        <w:br w:type="page"/>
      </w:r>
    </w:p>
    <w:p w14:paraId="00000053">
      <w:pPr>
        <w:spacing w:after="1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DOCUMENT NAME</w:t>
      </w:r>
    </w:p>
    <w:tbl>
      <w:tblPr>
        <w:tblStyle w:val="23"/>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58"/>
        <w:gridCol w:w="1994"/>
        <w:gridCol w:w="1035"/>
        <w:gridCol w:w="4913"/>
      </w:tblGrid>
      <w:tr w14:paraId="1E2C8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00000054">
            <w:pPr>
              <w:spacing w:after="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Document Title</w:t>
            </w:r>
          </w:p>
        </w:tc>
        <w:tc>
          <w:tcPr>
            <w:gridSpan w:val="3"/>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00000055">
            <w:pPr>
              <w:spacing w:after="4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Product Backlog Document</w:t>
            </w:r>
          </w:p>
        </w:tc>
      </w:tr>
      <w:tr w14:paraId="1EB13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58">
            <w:pPr>
              <w:spacing w:after="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Author(s)</w:t>
            </w:r>
          </w:p>
        </w:tc>
        <w:tc>
          <w:tcPr>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59">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Anh, Tran Thi Ngoc</w:t>
            </w:r>
          </w:p>
        </w:tc>
      </w:tr>
      <w:tr w14:paraId="6D695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5C">
            <w:pPr>
              <w:spacing w:after="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Role</w:t>
            </w:r>
          </w:p>
        </w:tc>
        <w:tc>
          <w:tcPr>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5D">
            <w:pPr>
              <w:spacing w:after="40"/>
              <w:rPr>
                <w:rFonts w:ascii="Times New Roman" w:hAnsi="Times New Roman" w:eastAsia="Times New Roman" w:cs="Times New Roman"/>
                <w:sz w:val="28"/>
                <w:szCs w:val="28"/>
              </w:rPr>
            </w:pPr>
            <w:r>
              <w:rPr>
                <w:rFonts w:ascii="Times New Roman" w:hAnsi="Times New Roman" w:eastAsia="Times New Roman" w:cs="Times New Roman"/>
                <w:color w:val="000009"/>
                <w:sz w:val="28"/>
                <w:szCs w:val="28"/>
                <w:rtl w:val="0"/>
              </w:rPr>
              <w:t>Scrum Master, Team Leader, Developer</w:t>
            </w:r>
          </w:p>
        </w:tc>
      </w:tr>
      <w:tr w14:paraId="5687B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0">
            <w:pPr>
              <w:spacing w:after="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Date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1">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19 September 2026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2">
            <w:pPr>
              <w:spacing w:after="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File name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3">
            <w:pPr>
              <w:spacing w:after="4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C1SE18_ProductBacklog_GraphMind_ver1.1.docx</w:t>
            </w:r>
          </w:p>
        </w:tc>
      </w:tr>
    </w:tbl>
    <w:p w14:paraId="00000064">
      <w:pPr>
        <w:spacing w:after="120"/>
        <w:rPr>
          <w:rFonts w:ascii="Times New Roman" w:hAnsi="Times New Roman" w:eastAsia="Times New Roman" w:cs="Times New Roman"/>
          <w:sz w:val="28"/>
          <w:szCs w:val="28"/>
        </w:rPr>
      </w:pPr>
    </w:p>
    <w:p w14:paraId="00000065">
      <w:pPr>
        <w:spacing w:before="200" w:after="1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DOCUMENT APPROVALS</w:t>
      </w:r>
    </w:p>
    <w:p w14:paraId="00000066">
      <w:pPr>
        <w:spacing w:after="160" w:line="30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following signatures are required for approval of this document.</w:t>
      </w:r>
    </w:p>
    <w:tbl>
      <w:tblPr>
        <w:tblStyle w:val="24"/>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3800"/>
        <w:gridCol w:w="1900"/>
        <w:gridCol w:w="1400"/>
      </w:tblGrid>
      <w:tr w14:paraId="1ED4D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0000067">
            <w:pPr>
              <w:spacing w:after="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Role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0000068">
            <w:pPr>
              <w:spacing w:after="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Name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0000069">
            <w:pPr>
              <w:spacing w:after="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Signature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000006A">
            <w:pPr>
              <w:spacing w:after="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Date</w:t>
            </w:r>
          </w:p>
        </w:tc>
      </w:tr>
      <w:tr w14:paraId="0B9B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B">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Supervisor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C">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Tran Kim Sanh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D">
            <w:pPr>
              <w:spacing w:after="40"/>
              <w:rPr>
                <w:rFonts w:ascii="Times New Roman" w:hAnsi="Times New Roman" w:eastAsia="Times New Roman" w:cs="Times New Roman"/>
                <w:sz w:val="28"/>
                <w:szCs w:val="28"/>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E">
            <w:pPr>
              <w:spacing w:after="40"/>
              <w:rPr>
                <w:rFonts w:ascii="Times New Roman" w:hAnsi="Times New Roman" w:eastAsia="Times New Roman" w:cs="Times New Roman"/>
                <w:sz w:val="28"/>
                <w:szCs w:val="28"/>
              </w:rPr>
            </w:pPr>
          </w:p>
        </w:tc>
      </w:tr>
      <w:tr w14:paraId="11CA2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F">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0">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Tran Thi Ngoc 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1">
            <w:pPr>
              <w:spacing w:after="40"/>
              <w:rPr>
                <w:rFonts w:ascii="Times New Roman" w:hAnsi="Times New Roman" w:eastAsia="Times New Roman" w:cs="Times New Roman"/>
                <w:sz w:val="28"/>
                <w:szCs w:val="28"/>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2">
            <w:pPr>
              <w:spacing w:after="40"/>
              <w:rPr>
                <w:rFonts w:ascii="Times New Roman" w:hAnsi="Times New Roman" w:eastAsia="Times New Roman" w:cs="Times New Roman"/>
                <w:sz w:val="28"/>
                <w:szCs w:val="28"/>
              </w:rPr>
            </w:pPr>
          </w:p>
        </w:tc>
      </w:tr>
      <w:tr w14:paraId="0DD37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3">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4">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Huynh Ngoc Minh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5">
            <w:pPr>
              <w:spacing w:after="40"/>
              <w:rPr>
                <w:rFonts w:ascii="Times New Roman" w:hAnsi="Times New Roman" w:eastAsia="Times New Roman" w:cs="Times New Roman"/>
                <w:sz w:val="28"/>
                <w:szCs w:val="28"/>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6">
            <w:pPr>
              <w:spacing w:after="40"/>
              <w:rPr>
                <w:rFonts w:ascii="Times New Roman" w:hAnsi="Times New Roman" w:eastAsia="Times New Roman" w:cs="Times New Roman"/>
                <w:sz w:val="28"/>
                <w:szCs w:val="28"/>
              </w:rPr>
            </w:pPr>
          </w:p>
        </w:tc>
      </w:tr>
      <w:tr w14:paraId="575EF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7">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8">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Ha Hoang 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9">
            <w:pPr>
              <w:spacing w:after="40"/>
              <w:rPr>
                <w:rFonts w:ascii="Times New Roman" w:hAnsi="Times New Roman" w:eastAsia="Times New Roman" w:cs="Times New Roman"/>
                <w:sz w:val="28"/>
                <w:szCs w:val="28"/>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A">
            <w:pPr>
              <w:spacing w:after="40"/>
              <w:rPr>
                <w:rFonts w:ascii="Times New Roman" w:hAnsi="Times New Roman" w:eastAsia="Times New Roman" w:cs="Times New Roman"/>
                <w:sz w:val="28"/>
                <w:szCs w:val="28"/>
              </w:rPr>
            </w:pPr>
          </w:p>
        </w:tc>
      </w:tr>
      <w:tr w14:paraId="750FD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B">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C">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Tran Viet Anh Vu</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D">
            <w:pPr>
              <w:spacing w:after="40"/>
              <w:rPr>
                <w:rFonts w:ascii="Times New Roman" w:hAnsi="Times New Roman" w:eastAsia="Times New Roman" w:cs="Times New Roman"/>
                <w:sz w:val="28"/>
                <w:szCs w:val="28"/>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E">
            <w:pPr>
              <w:spacing w:after="40"/>
              <w:rPr>
                <w:rFonts w:ascii="Times New Roman" w:hAnsi="Times New Roman" w:eastAsia="Times New Roman" w:cs="Times New Roman"/>
                <w:sz w:val="28"/>
                <w:szCs w:val="28"/>
              </w:rPr>
            </w:pPr>
          </w:p>
        </w:tc>
      </w:tr>
      <w:tr w14:paraId="5177F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7F">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80">
            <w:pPr>
              <w:spacing w:after="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Phan Anh Bao</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81">
            <w:pPr>
              <w:spacing w:after="40"/>
              <w:rPr>
                <w:rFonts w:ascii="Times New Roman" w:hAnsi="Times New Roman" w:eastAsia="Times New Roman" w:cs="Times New Roman"/>
                <w:sz w:val="28"/>
                <w:szCs w:val="28"/>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82">
            <w:pPr>
              <w:spacing w:after="40"/>
              <w:rPr>
                <w:rFonts w:ascii="Times New Roman" w:hAnsi="Times New Roman" w:eastAsia="Times New Roman" w:cs="Times New Roman"/>
                <w:sz w:val="28"/>
                <w:szCs w:val="28"/>
              </w:rPr>
            </w:pPr>
          </w:p>
        </w:tc>
      </w:tr>
    </w:tbl>
    <w:p w14:paraId="769C1F11">
      <w:pPr>
        <w:rPr>
          <w:rFonts w:hint="default" w:ascii="Times New Roman" w:hAnsi="Times New Roman" w:cs="Times New Roman"/>
        </w:rPr>
      </w:pPr>
    </w:p>
    <w:p w14:paraId="4C9A6DE0">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0E0B69D9">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Introduction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ED92C1">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Purpose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5EA129">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_Toc15845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4D8208">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Definitions and Abbreviations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D22EFD">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 References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0F3BBD">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Non-Functional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1FA70A">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_Toc18397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Performance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DB36CD">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Data Integrity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39AF98">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Security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4B0C06">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 Availability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C5CD54">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 Reliability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8B3E81">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Data Integrity Rules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BBB43C">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_Toc22164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 Roles &amp; Permissions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237400">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_Toc30063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 Product Backlog Items Specification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16835C">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 Breakdown into Sprint Backlog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AAD93A">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_Toc25546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Sprint 1: Kickoff &amp; Planning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05C6AD">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_Toc18132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Sprint 2: Knowledge Foundation &amp; Fine-tuning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C74C5C">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_Toc26602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Sprint 3: Hybrid Query Engine &amp; Explainable Answers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084D30">
      <w:pPr>
        <w:pStyle w:val="17"/>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Sprint 4: Packaging, Benchmarking &amp; Closing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C55177">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_Toc29689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 Project Constraints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99347E">
      <w:pPr>
        <w:pStyle w:val="16"/>
        <w:tabs>
          <w:tab w:val="right" w:leader="dot" w:pos="10800"/>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_Toc4057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 Stakeholders Summary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EF0C56">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0B683EDE">
      <w:pPr>
        <w:rPr>
          <w:rFonts w:hint="default" w:ascii="Times New Roman" w:hAnsi="Times New Roman" w:cs="Times New Roman"/>
          <w:sz w:val="26"/>
          <w:szCs w:val="26"/>
        </w:rPr>
      </w:pPr>
    </w:p>
    <w:p w14:paraId="13EE34F8">
      <w:pPr>
        <w:rPr>
          <w:rFonts w:hint="default" w:ascii="Times New Roman" w:hAnsi="Times New Roman" w:cs="Times New Roman"/>
          <w:sz w:val="26"/>
          <w:szCs w:val="26"/>
        </w:rPr>
      </w:pPr>
      <w:bookmarkStart w:id="0" w:name="_Toc27860"/>
      <w:r>
        <w:rPr>
          <w:rFonts w:hint="default" w:ascii="Times New Roman" w:hAnsi="Times New Roman" w:cs="Times New Roman"/>
          <w:sz w:val="26"/>
          <w:szCs w:val="26"/>
        </w:rPr>
        <w:br w:type="page"/>
      </w:r>
    </w:p>
    <w:p w14:paraId="2F9A0CD4">
      <w:pPr>
        <w:pStyle w:val="2"/>
        <w:spacing w:before="280" w:after="140"/>
        <w:jc w:val="left"/>
        <w:rPr>
          <w:rFonts w:hint="default" w:ascii="Times New Roman" w:hAnsi="Times New Roman" w:cs="Times New Roman"/>
          <w:sz w:val="26"/>
          <w:szCs w:val="26"/>
        </w:rPr>
      </w:pPr>
      <w:r>
        <w:rPr>
          <w:rFonts w:hint="default" w:ascii="Times New Roman" w:hAnsi="Times New Roman" w:cs="Times New Roman"/>
          <w:sz w:val="26"/>
          <w:szCs w:val="26"/>
        </w:rPr>
        <w:t>1. Introduction</w:t>
      </w:r>
      <w:bookmarkEnd w:id="0"/>
    </w:p>
    <w:p w14:paraId="05476587">
      <w:pPr>
        <w:pStyle w:val="3"/>
        <w:spacing w:before="220" w:after="120"/>
        <w:jc w:val="left"/>
        <w:rPr>
          <w:rFonts w:hint="default" w:ascii="Times New Roman" w:hAnsi="Times New Roman" w:cs="Times New Roman"/>
          <w:sz w:val="26"/>
          <w:szCs w:val="26"/>
        </w:rPr>
      </w:pPr>
      <w:bookmarkStart w:id="1" w:name="_Toc28462"/>
      <w:r>
        <w:rPr>
          <w:rFonts w:hint="default" w:ascii="Times New Roman" w:hAnsi="Times New Roman" w:cs="Times New Roman"/>
          <w:sz w:val="26"/>
          <w:szCs w:val="26"/>
        </w:rPr>
        <w:t>1.1. Purpose</w:t>
      </w:r>
      <w:bookmarkEnd w:id="1"/>
    </w:p>
    <w:p w14:paraId="7AD43C48">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This Product Backlog presents the prioritized, complete list of Epics, technical/research items (PBI — Product Backlog Item) and acceptance criteria for the GraphMind platform (Enterprise Knowledge AI Platform), decomposing the User Stories US01–US59 of the User Story Document. It serves as the single source of truth for Sprint planning on the Jira board “C1SE18” (project key: C1SE18), built on the content agreed in the Proposal Document (Version 1.1), the Project Plan Document (FINAL) and the User Story Document (Version 1.1).</w:t>
      </w:r>
    </w:p>
    <w:p w14:paraId="398C23D4">
      <w:pPr>
        <w:pStyle w:val="3"/>
        <w:spacing w:before="220" w:after="120"/>
        <w:jc w:val="left"/>
        <w:rPr>
          <w:rFonts w:hint="default" w:ascii="Times New Roman" w:hAnsi="Times New Roman" w:cs="Times New Roman"/>
          <w:sz w:val="26"/>
          <w:szCs w:val="26"/>
        </w:rPr>
      </w:pPr>
      <w:bookmarkStart w:id="2" w:name="_Toc15845"/>
      <w:r>
        <w:rPr>
          <w:rFonts w:hint="default" w:ascii="Times New Roman" w:hAnsi="Times New Roman" w:cs="Times New Roman"/>
          <w:sz w:val="26"/>
          <w:szCs w:val="26"/>
        </w:rPr>
        <w:t>1.2. Scope</w:t>
      </w:r>
      <w:bookmarkEnd w:id="2"/>
    </w:p>
    <w:p w14:paraId="4F95AB3A">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The Product Backlog covers three groups of items:</w:t>
      </w:r>
    </w:p>
    <w:p w14:paraId="546AE2C4">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User-facing items: features serving the four system roles — Executive, Department Manager, Standard User and System &amp; Knowledge Administrator (Admin) — on the Web Dashboard (Chat UI, Source and Citation Viewer, Knowledge Graph Viewer, Home &amp; Dashboard, Enterprise Multi-facet Search, alerts, Admin Panel), drawn from the User Story Document (US01–US59), including the stories specific to the Standard User within the RBAC/Department/Data Scope (US19–US23, US39).</w:t>
      </w:r>
    </w:p>
    <w:p w14:paraId="0F86804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Technical &amp; Research items: AdventureWorks ETL, CUAD preprocessing, controlled synthetic linking, NER/Relation Extraction, Entity Resolution, the Neo4j Knowledge Graph, the Qdrant vector store, the Q&amp;A dataset, the LoRA/PEFT fine-tuning of Qwen2.5-7B-Instruct, the Hybrid Query Engine (question-intent analysis, Text-to-Cypher, vector search, Context Fusion, multi-hop/cross-source retrieval), the benchmark, the three baselines (Vector RAG, Pure GraphRAG, Hybrid GraphRAG) and the evaluation on five indicators, drawn from the Proposal and the Project Plan (WBS and Deliverables table, referencing the Jira board C1SE18).</w:t>
      </w:r>
    </w:p>
    <w:p w14:paraId="49A0731D">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Quality and project-closure items: Sprint test plans and test cases, End-to-End Test, Technical Report, AI Usage Disclosure Statement, Reflection &amp; Peer Evaluation, final documentation and project closing (Project Plan, Sections 3.2 and 9).</w:t>
      </w:r>
    </w:p>
    <w:p w14:paraId="37A07FF1">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The Product Backlog does not include detailed technical design specifications (presented separately in the Architecture Design Document — SAD) and does not replace the Project Plan's schedule/milestones described in Section 4 of that document. Every item belongs to one of the six modules (Module 1 — Data Source &amp; Sync Management; Module 2 — Knowledge Management &amp; Editor; Module 3 — Hybrid AI Copilot &amp; Search; Module 4 — Decision Support &amp; Alerts; Module 5 — Enterprise Multi-facet Search; Module 6 — System Admin &amp; Security; combinations are used where the Project Plan assigns a deliverable to two modules, and “All modules” for project-wide deliverables) and is written for one of the four system roles — System &amp; Knowledge Administrator (Admin), Executive, Department Manager or Standard User — or, for Technical Enablers and Research Tasks, for the Research Team (a project team, not a system role). Epics are thematic groupings of items, not modules. PB06 (Google Drive/Sheets API), PB65 (Executive Briefing Generator) and PB66 (LLMOps &amp; Cost Dashboard) are Optional / Stretch Goals, as are PB13, PB14, PB31, PB40 and PB59, which the User Story Document (Version 1.1, Section 1.5) also classifies as Optional / Stretch. None of these eight items belongs to the four committed Sprints; they are pursued only after all Core items are complete.</w:t>
      </w:r>
    </w:p>
    <w:p w14:paraId="3A7E2F6E">
      <w:pPr>
        <w:pStyle w:val="3"/>
        <w:keepNext/>
        <w:spacing w:before="220" w:after="120"/>
        <w:jc w:val="left"/>
        <w:rPr>
          <w:rFonts w:hint="default" w:ascii="Times New Roman" w:hAnsi="Times New Roman" w:cs="Times New Roman"/>
          <w:sz w:val="26"/>
          <w:szCs w:val="26"/>
        </w:rPr>
      </w:pPr>
      <w:bookmarkStart w:id="3" w:name="_Toc1310"/>
      <w:r>
        <w:rPr>
          <w:rFonts w:hint="default" w:ascii="Times New Roman" w:hAnsi="Times New Roman" w:cs="Times New Roman"/>
          <w:sz w:val="26"/>
          <w:szCs w:val="26"/>
        </w:rPr>
        <w:t>1.3. Definitions and Abbreviations</w:t>
      </w:r>
      <w:bookmarkEnd w:id="3"/>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8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1F4E78"/>
            <w:tcMar>
              <w:top w:w="60" w:type="dxa"/>
              <w:left w:w="80" w:type="dxa"/>
              <w:bottom w:w="60" w:type="dxa"/>
              <w:right w:w="80" w:type="dxa"/>
            </w:tcMar>
            <w:vAlign w:val="top"/>
          </w:tcPr>
          <w:p>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Term</w:t>
            </w:r>
          </w:p>
        </w:tc>
        <w:tc>
          <w:tcPr>
            <w:tcW w:w="8100" w:type="dxa"/>
            <w:shd w:val="clear" w:color="auto" w:fill="1F4E78"/>
            <w:tcMar>
              <w:top w:w="60" w:type="dxa"/>
              <w:left w:w="80" w:type="dxa"/>
              <w:bottom w:w="60" w:type="dxa"/>
              <w:right w:w="80" w:type="dxa"/>
            </w:tcMar>
            <w:vAlign w:val="top"/>
          </w:tcPr>
          <w:p>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Definition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GraphMind</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Enterprise Knowledge AI Platform — the project's system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GraphRAG / Hybrid GraphRAG</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Retrieval-Augmented Generation based on a Knowledge Graph; Hybrid GraphRAG combines graph traversal (Neo4j), vector semantic search (Qdrant) and the fine-tuned LLM.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Vector RAG / Pure GraphRAG</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two comparison baselines — Vector RAG uses only vector search on Qdrant; Pure GraphRAG uses only graph traversal on Neo4j.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LLM</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Large Language Model — the open-source Qwen2.5-7B-Instruct model, fine-tuned with LoRA/PEFT via Unsloth on Kaggle (NVIDIA T4 GPU, ~51 s/step hardware ceiling) and self-hosted for inference.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LoRA / PEFT</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Low-Rank Adaptation / Parameter-Efficient Fine-Tuning — updates only a small set of additional parameters of an existing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NER / RE</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Named Entity Recognition / Relation Extraction — extracting entities/relations from CUAD contract 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KG</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Knowledge Graph — the knowledge graph built on Neo4j.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AdventureWorks / CUAD</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two public datasets — AdventureWorks (Microsoft, structured CRM/ERP data of an SME in bicycle manufacturing and distribution) and CUAD (Contract Understanding Atticus Dataset — 510 commercial contracts labeled by legal experts under 41 clause types).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Controlled Synthetic Linking</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 documented, reproducible mapping (kept in a separate lookup table) that assigns each AdventureWorks Customer to 1–3 CUAD contracts for cross-source experiments; the original datasets are not 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AEGIS Local Agent</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local File Watcher agent that monitors watched folders and incrementally synchronizes changes to the Backend Cloud.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PBI</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Product Backlog Item — an item in the Product Backlog.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US</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User Story (US01–US59) of the User Story Document (Version 1.1); each PBI in Section 5 cites the User Story it decomposes.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System Role</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One of the four official user roles of the GraphMind application — System &amp; Knowledge Administrator (Admin), Executive, Department Manager and Standard User (Proposal Section 6.1a; Project Plan Section 2.3). Sales, Accounting, HR, Legal and IT are department/data scopes enforced through RBAC, not system roles.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Research Team</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five C1SE18 members who carry out research, analysis, experimentation, implementation and validation. It is a project team, not a system role, and is not part of the application's RBAC model; its items are Technical Enablers or Research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Optional / Stretch</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 backlog item outside the four committed Sprints, pursued only after all Core items are complete (PB06, PB13, PB14, PB31, PB40, PB59, PB65, PB66).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WBS</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Work Breakdown Structure number of the Project Plan Document (Section 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MoSCoW / Priority Levels</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Priority levels used in Section 5: 1 (High/Must have), 2 (Medium/Should have), 3 (Low/Could have).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JWT / OAuth 2.0 / RBAC</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system's authentication and authorization mechanisms.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Jira “C1SE18”</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board (project key: C1SE18) used to manage the project's backlog and sprints.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Cypher</w:t>
            </w:r>
          </w:p>
        </w:tc>
        <w:tc>
          <w:tcPr>
            <w:tcW w:w="81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Neo4j's query language.</w:t>
            </w:r>
          </w:p>
        </w:tc>
      </w:tr>
    </w:tbl>
    <w:p w14:paraId="4EEFF43E">
      <w:pPr>
        <w:pStyle w:val="3"/>
        <w:spacing w:before="220" w:after="120"/>
        <w:jc w:val="left"/>
        <w:rPr>
          <w:rFonts w:hint="default" w:ascii="Times New Roman" w:hAnsi="Times New Roman" w:cs="Times New Roman"/>
          <w:sz w:val="26"/>
          <w:szCs w:val="26"/>
        </w:rPr>
      </w:pPr>
      <w:bookmarkStart w:id="4" w:name="_Toc14147"/>
      <w:r>
        <w:rPr>
          <w:rFonts w:hint="default" w:ascii="Times New Roman" w:hAnsi="Times New Roman" w:cs="Times New Roman"/>
          <w:sz w:val="26"/>
          <w:szCs w:val="26"/>
        </w:rPr>
        <w:t>1.4. References</w:t>
      </w:r>
      <w:bookmarkEnd w:id="4"/>
    </w:p>
    <w:p w14:paraId="1699A9CA">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Proposal Document — GraphRAG-based Enterprise Knowledge Management Platform for SME Decision Support, Version 1.1 (06 Sep 2026).</w:t>
      </w:r>
    </w:p>
    <w:p w14:paraId="0BD034F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Project Plan Document, FINAL (19 Sep 2026).</w:t>
      </w:r>
    </w:p>
    <w:p w14:paraId="3F949BBD">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User Story Document, Version 1.1 (19 Sep 2026) — C1SE18_UserStory_GraphMind_ver1.1.docx.</w:t>
      </w:r>
    </w:p>
    <w:p w14:paraId="6E61BE1B">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Jira board “C1SE18” (Project Key: C1SE18) — Product Backlog (C1SE18-6 to C1SE18-74) and Sprint Backlog (Sprint 1–4).</w:t>
      </w:r>
    </w:p>
    <w:p w14:paraId="059B2177">
      <w:pPr>
        <w:pStyle w:val="2"/>
        <w:spacing w:before="280" w:after="140"/>
        <w:jc w:val="left"/>
        <w:rPr>
          <w:rFonts w:hint="default" w:ascii="Times New Roman" w:hAnsi="Times New Roman" w:cs="Times New Roman"/>
          <w:sz w:val="26"/>
          <w:szCs w:val="26"/>
        </w:rPr>
      </w:pPr>
      <w:bookmarkStart w:id="5" w:name="_Toc25490"/>
      <w:r>
        <w:rPr>
          <w:rFonts w:hint="default" w:ascii="Times New Roman" w:hAnsi="Times New Roman" w:cs="Times New Roman"/>
          <w:sz w:val="26"/>
          <w:szCs w:val="26"/>
        </w:rPr>
        <w:t>2. Non-Functional Requirements</w:t>
      </w:r>
      <w:bookmarkEnd w:id="5"/>
    </w:p>
    <w:p w14:paraId="5139C3EA">
      <w:pPr>
        <w:pStyle w:val="3"/>
        <w:spacing w:before="220" w:after="120"/>
        <w:jc w:val="left"/>
        <w:rPr>
          <w:rFonts w:hint="default" w:ascii="Times New Roman" w:hAnsi="Times New Roman" w:cs="Times New Roman"/>
          <w:sz w:val="26"/>
          <w:szCs w:val="26"/>
        </w:rPr>
      </w:pPr>
      <w:bookmarkStart w:id="6" w:name="_Toc18397"/>
      <w:r>
        <w:rPr>
          <w:rFonts w:hint="default" w:ascii="Times New Roman" w:hAnsi="Times New Roman" w:cs="Times New Roman"/>
          <w:sz w:val="26"/>
          <w:szCs w:val="26"/>
        </w:rPr>
        <w:t>2.1. Performance</w:t>
      </w:r>
      <w:bookmarkEnd w:id="6"/>
    </w:p>
    <w:p w14:paraId="183A0D7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AI Response Time (end-to-end latency) is measured automatically for every query and compared across the three baselines (Vector RAG, Pure GraphRAG, Hybrid GraphRAG).</w:t>
      </w:r>
    </w:p>
    <w:p w14:paraId="287BE691">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Multi-hop/cross-source questions may take longer than single-hop/2-hop questions because graph and vector results are fused (Context Fusion) before the LLM is called.</w:t>
      </w:r>
    </w:p>
    <w:p w14:paraId="4E8BB669">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LoRA/PEFT fine-tuning on a Kaggle Notebook (NVIDIA T4) is constrained by a hardware ceiling of about 51 seconds/step; this is treated as a hardware limit, not a configuration issue.</w:t>
      </w:r>
    </w:p>
    <w:p w14:paraId="6B38B1DD">
      <w:pPr>
        <w:pStyle w:val="3"/>
        <w:spacing w:before="220" w:after="120"/>
        <w:jc w:val="left"/>
        <w:rPr>
          <w:rFonts w:hint="default" w:ascii="Times New Roman" w:hAnsi="Times New Roman" w:cs="Times New Roman"/>
          <w:sz w:val="26"/>
          <w:szCs w:val="26"/>
        </w:rPr>
      </w:pPr>
      <w:bookmarkStart w:id="7" w:name="_Toc2822"/>
      <w:r>
        <w:rPr>
          <w:rFonts w:hint="default" w:ascii="Times New Roman" w:hAnsi="Times New Roman" w:cs="Times New Roman"/>
          <w:sz w:val="26"/>
          <w:szCs w:val="26"/>
        </w:rPr>
        <w:t>2.2. Data Integrity</w:t>
      </w:r>
      <w:bookmarkEnd w:id="7"/>
    </w:p>
    <w:p w14:paraId="656EE5CE">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Structured data (AdventureWorks) must be cleaned and de-duplicated before loading into Neo4j (e.g. duplicate fact-table rows).</w:t>
      </w:r>
    </w:p>
    <w:p w14:paraId="249A4E2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Unstructured data (CUAD) must undergo manual verification on a random sample to confirm text-extraction quality.</w:t>
      </w:r>
    </w:p>
    <w:p w14:paraId="22323158">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Embeddings in Qdrant must stay consistent with the source text and the corresponding Neo4j entities.</w:t>
      </w:r>
    </w:p>
    <w:p w14:paraId="19137016">
      <w:pPr>
        <w:pStyle w:val="3"/>
        <w:spacing w:before="220" w:after="120"/>
        <w:jc w:val="left"/>
        <w:rPr>
          <w:rFonts w:hint="default" w:ascii="Times New Roman" w:hAnsi="Times New Roman" w:cs="Times New Roman"/>
          <w:sz w:val="26"/>
          <w:szCs w:val="26"/>
        </w:rPr>
      </w:pPr>
      <w:bookmarkStart w:id="8" w:name="_Toc11868"/>
      <w:r>
        <w:rPr>
          <w:rFonts w:hint="default" w:ascii="Times New Roman" w:hAnsi="Times New Roman" w:cs="Times New Roman"/>
          <w:sz w:val="26"/>
          <w:szCs w:val="26"/>
        </w:rPr>
        <w:t>2.3. Security</w:t>
      </w:r>
      <w:bookmarkEnd w:id="8"/>
    </w:p>
    <w:p w14:paraId="1859CEF3">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Authentication uses JWT; OAuth 2.0 is supported for user authentication flows and for optional Google Drive/Sheets API authorization.</w:t>
      </w:r>
    </w:p>
    <w:p w14:paraId="064AC06F">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RBAC authorization (role, Department Scope and Data Scope) is enforced server-side for every function/data access.</w:t>
      </w:r>
    </w:p>
    <w:p w14:paraId="404FBDC9">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All communication between the AEGIS Local Agent and the Backend Cloud is encrypted via HTTPS/TLS.</w:t>
      </w:r>
    </w:p>
    <w:p w14:paraId="63C99BC4">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Sensitive original contract data may be kept on the SME's internal infrastructure; only the necessary metadata/embedding is synchronized to the Cloud.</w:t>
      </w:r>
    </w:p>
    <w:p w14:paraId="058CB2C6">
      <w:pPr>
        <w:pStyle w:val="3"/>
        <w:spacing w:before="220" w:after="120"/>
        <w:jc w:val="left"/>
        <w:rPr>
          <w:rFonts w:hint="default" w:ascii="Times New Roman" w:hAnsi="Times New Roman" w:cs="Times New Roman"/>
          <w:sz w:val="26"/>
          <w:szCs w:val="26"/>
        </w:rPr>
      </w:pPr>
      <w:bookmarkStart w:id="9" w:name="_Toc1818"/>
      <w:r>
        <w:rPr>
          <w:rFonts w:hint="default" w:ascii="Times New Roman" w:hAnsi="Times New Roman" w:cs="Times New Roman"/>
          <w:sz w:val="26"/>
          <w:szCs w:val="26"/>
        </w:rPr>
        <w:t>2.4. Availability</w:t>
      </w:r>
      <w:bookmarkEnd w:id="9"/>
    </w:p>
    <w:p w14:paraId="30091F78">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The MVP platform is deployed at a demo/experimental scale; fine-tuning is split across sessions and weeks to avoid interrupting progress when the free Kaggle GPU quota (~30 hours/week) is exhausted.</w:t>
      </w:r>
    </w:p>
    <w:p w14:paraId="682CDD8D">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The Backend must degrade gracefully when an external component (Neo4j/Qdrant) is temporarily unavailable, avoiding a full query-pipeline hang.</w:t>
      </w:r>
    </w:p>
    <w:p w14:paraId="62E662C1">
      <w:pPr>
        <w:pStyle w:val="3"/>
        <w:spacing w:before="220" w:after="120"/>
        <w:jc w:val="left"/>
        <w:rPr>
          <w:rFonts w:hint="default" w:ascii="Times New Roman" w:hAnsi="Times New Roman" w:cs="Times New Roman"/>
          <w:sz w:val="26"/>
          <w:szCs w:val="26"/>
        </w:rPr>
      </w:pPr>
      <w:bookmarkStart w:id="10" w:name="_Toc22805"/>
      <w:r>
        <w:rPr>
          <w:rFonts w:hint="default" w:ascii="Times New Roman" w:hAnsi="Times New Roman" w:cs="Times New Roman"/>
          <w:sz w:val="26"/>
          <w:szCs w:val="26"/>
        </w:rPr>
        <w:t>2.5. Reliability</w:t>
      </w:r>
      <w:bookmarkEnd w:id="10"/>
    </w:p>
    <w:p w14:paraId="23504AA2">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LoRA checkpoints are saved periodically (each epoch/N steps) to a Kaggle Dataset/Hugging Face Hub so that fine-tuning continues across sessions and progress is not lost when the GPU quota resets or /kaggle/working is cleared.</w:t>
      </w:r>
    </w:p>
    <w:p w14:paraId="2CFA1F0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The ETL/NER/RE and Entity Resolution pipeline is tested end-to-end on a small sample before scaling up.</w:t>
      </w:r>
    </w:p>
    <w:p w14:paraId="6FA30DA3">
      <w:pPr>
        <w:pStyle w:val="2"/>
        <w:spacing w:before="280" w:after="140"/>
        <w:jc w:val="left"/>
        <w:rPr>
          <w:rFonts w:hint="default" w:ascii="Times New Roman" w:hAnsi="Times New Roman" w:cs="Times New Roman"/>
          <w:sz w:val="26"/>
          <w:szCs w:val="26"/>
        </w:rPr>
      </w:pPr>
      <w:bookmarkStart w:id="11" w:name="_Toc8500"/>
      <w:r>
        <w:rPr>
          <w:rFonts w:hint="default" w:ascii="Times New Roman" w:hAnsi="Times New Roman" w:cs="Times New Roman"/>
          <w:sz w:val="26"/>
          <w:szCs w:val="26"/>
        </w:rPr>
        <w:t>3. Data Integrity Rules</w:t>
      </w:r>
      <w:bookmarkEnd w:id="11"/>
    </w:p>
    <w:p w14:paraId="712A03E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Each Customer in AdventureWorks is linked to 1–3 CUAD contracts via controlled synthetic linking; the mapping is stored in an independent lookup table without modifying the original data, and the code, seeds and rules are published for reproducibility. The linking is used only for cross-source Q&amp;A generation and benchmark evaluation.</w:t>
      </w:r>
    </w:p>
    <w:p w14:paraId="50799C8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AdventureWorks and CUAD remain the original public datasets; their content is neither modified nor replaced by fabricated business data.</w:t>
      </w:r>
    </w:p>
    <w:p w14:paraId="3B5BF3B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Each Clause entity (CUAD) must carry a valid ClauseType among the 41 labeled clause types.</w:t>
      </w:r>
    </w:p>
    <w:p w14:paraId="367687B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The fine-tuning Q&amp;A dataset (2,000–3,000 pairs) must be split 80/10/10 (train/validation/test), evenly distributed across single-hop, 2-hop and cross-source questions.</w:t>
      </w:r>
    </w:p>
    <w:p w14:paraId="170F212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The benchmark (100–200 questions) covers the same three levels and is applied identically to the three baselines.</w:t>
      </w:r>
    </w:p>
    <w:p w14:paraId="3A900290">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Every data change made to Neo4j/Qdrant through the Admin Panel must be recorded in the Audit Log for traceability.</w:t>
      </w:r>
    </w:p>
    <w:p w14:paraId="069056C3">
      <w:pPr>
        <w:pStyle w:val="2"/>
        <w:spacing w:before="280" w:after="140"/>
        <w:jc w:val="left"/>
        <w:rPr>
          <w:rFonts w:hint="default" w:ascii="Times New Roman" w:hAnsi="Times New Roman" w:cs="Times New Roman"/>
          <w:sz w:val="26"/>
          <w:szCs w:val="26"/>
        </w:rPr>
      </w:pPr>
      <w:bookmarkStart w:id="12" w:name="_Toc22164"/>
      <w:r>
        <w:rPr>
          <w:rFonts w:hint="default" w:ascii="Times New Roman" w:hAnsi="Times New Roman" w:cs="Times New Roman"/>
          <w:sz w:val="26"/>
          <w:szCs w:val="26"/>
        </w:rPr>
        <w:t>4. Roles &amp; Permissions</w:t>
      </w:r>
      <w:bookmarkEnd w:id="12"/>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5200"/>
      </w:tblGrid>
      <w:tr w14:paraId="35E4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4E78"/>
            <w:tcMar>
              <w:top w:w="60" w:type="dxa"/>
              <w:left w:w="80" w:type="dxa"/>
              <w:bottom w:w="60" w:type="dxa"/>
              <w:right w:w="80" w:type="dxa"/>
            </w:tcMar>
            <w:vAlign w:val="top"/>
          </w:tcPr>
          <w:p w14:paraId="142845C0">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Role</w:t>
            </w:r>
          </w:p>
        </w:tc>
        <w:tc>
          <w:tcPr>
            <w:tcW w:w="3300" w:type="dxa"/>
            <w:shd w:val="clear" w:color="auto" w:fill="1F4E78"/>
            <w:tcMar>
              <w:top w:w="60" w:type="dxa"/>
              <w:left w:w="80" w:type="dxa"/>
              <w:bottom w:w="60" w:type="dxa"/>
              <w:right w:w="80" w:type="dxa"/>
            </w:tcMar>
            <w:vAlign w:val="top"/>
          </w:tcPr>
          <w:p w14:paraId="7318D451">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Description</w:t>
            </w:r>
          </w:p>
        </w:tc>
        <w:tc>
          <w:tcPr>
            <w:tcW w:w="5200" w:type="dxa"/>
            <w:shd w:val="clear" w:color="auto" w:fill="1F4E78"/>
            <w:tcMar>
              <w:top w:w="60" w:type="dxa"/>
              <w:left w:w="80" w:type="dxa"/>
              <w:bottom w:w="60" w:type="dxa"/>
              <w:right w:w="80" w:type="dxa"/>
            </w:tcMar>
            <w:vAlign w:val="top"/>
          </w:tcPr>
          <w:p w14:paraId="70F90213">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Permissions</w:t>
            </w:r>
          </w:p>
        </w:tc>
      </w:tr>
      <w:tr w14:paraId="0032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52801B50">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System &amp; Knowledge Administrator (Admin)</w:t>
            </w:r>
          </w:p>
        </w:tc>
        <w:tc>
          <w:tcPr>
            <w:tcW w:w="3300" w:type="dxa"/>
            <w:tcMar>
              <w:top w:w="60" w:type="dxa"/>
              <w:left w:w="80" w:type="dxa"/>
              <w:bottom w:w="60" w:type="dxa"/>
              <w:right w:w="80" w:type="dxa"/>
            </w:tcMar>
            <w:vAlign w:val="top"/>
          </w:tcPr>
          <w:p w14:paraId="7F07BF4F">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GraphMind system administrator (system role); installs and monitors the AEGIS Local Agent, manages staff accounts by department (RBAC) and reviews AI-extracted knowledge.</w:t>
            </w:r>
          </w:p>
        </w:tc>
        <w:tc>
          <w:tcPr>
            <w:tcW w:w="5200" w:type="dxa"/>
            <w:tcMar>
              <w:top w:w="60" w:type="dxa"/>
              <w:left w:w="80" w:type="dxa"/>
              <w:bottom w:w="60" w:type="dxa"/>
              <w:right w:w="80" w:type="dxa"/>
            </w:tcMar>
            <w:vAlign w:val="top"/>
          </w:tcPr>
          <w:p w14:paraId="6F6758B6">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Manages user accounts, Organization/Department, RBAC and Data Scope; security configuration and Audit Log; database administration (PostgreSQL; Neo4j/Qdrant monitoring and CRUD [Optional / Stretch]); Knowledge Base (Document &amp; Data Explorer); Knowledge Editor and Graph Editor &amp; AI Copilot integration; AEGIS Local Agent installation, monitoring and AEGIS Local Agent Panel; Admin Analytics Dashboard; Google Drive/Sheets connection and LLMOps &amp; Cost Dashboard [Optional / Stretch]. Does not own fine-tuning/LoRA/PEFT, checkpoints, benchmarking, baseline comparison or AI evaluation.</w:t>
            </w:r>
          </w:p>
        </w:tc>
      </w:tr>
      <w:tr w14:paraId="6CD6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7F7C4335">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Executive</w:t>
            </w:r>
          </w:p>
        </w:tc>
        <w:tc>
          <w:tcPr>
            <w:tcW w:w="3300" w:type="dxa"/>
            <w:tcMar>
              <w:top w:w="60" w:type="dxa"/>
              <w:left w:w="80" w:type="dxa"/>
              <w:bottom w:w="60" w:type="dxa"/>
              <w:right w:w="80" w:type="dxa"/>
            </w:tcMar>
            <w:vAlign w:val="top"/>
          </w:tcPr>
          <w:p w14:paraId="0A2B4939">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Executive of the SME (system role); independent from Department Manager, with an unrestricted (full-access) RBAC scope across departments; the platform's decision-maker end user.</w:t>
            </w:r>
          </w:p>
        </w:tc>
        <w:tc>
          <w:tcPr>
            <w:tcW w:w="5200" w:type="dxa"/>
            <w:tcMar>
              <w:top w:w="60" w:type="dxa"/>
              <w:left w:w="80" w:type="dxa"/>
              <w:bottom w:w="60" w:type="dxa"/>
              <w:right w:w="80" w:type="dxa"/>
            </w:tcMar>
            <w:vAlign w:val="top"/>
          </w:tcPr>
          <w:p w14:paraId="13C21620">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Login/registration; Home &amp; Dashboard; AI Copilot and natural-language query via Chat UI (single-hop, 2-hop, cross-source); Enterprise Multi-facet Search across all departments; Knowledge Graph Viewer; Source and Citation Viewer; Executive Decision Dashboard; Smart Risk &amp; Alert Center; sensitive contract data protection; Executive Briefing Generator and answer-reliability indicators [Optional / Stretch]; cross-department decision support within granted permissions.</w:t>
            </w:r>
          </w:p>
        </w:tc>
      </w:tr>
      <w:tr w14:paraId="1B48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1DF5BF36">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Department Manager</w:t>
            </w:r>
          </w:p>
        </w:tc>
        <w:tc>
          <w:tcPr>
            <w:tcW w:w="3300" w:type="dxa"/>
            <w:tcMar>
              <w:top w:w="60" w:type="dxa"/>
              <w:left w:w="80" w:type="dxa"/>
              <w:bottom w:w="60" w:type="dxa"/>
              <w:right w:w="80" w:type="dxa"/>
            </w:tcMar>
            <w:vAlign w:val="top"/>
          </w:tcPr>
          <w:p w14:paraId="025E029D">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Manager of a single department (system role); independent from Executive and limited to the manager's own department.</w:t>
            </w:r>
          </w:p>
        </w:tc>
        <w:tc>
          <w:tcPr>
            <w:tcW w:w="5200" w:type="dxa"/>
            <w:tcMar>
              <w:top w:w="60" w:type="dxa"/>
              <w:left w:w="80" w:type="dxa"/>
              <w:bottom w:w="60" w:type="dxa"/>
              <w:right w:w="80" w:type="dxa"/>
            </w:tcMar>
            <w:vAlign w:val="top"/>
          </w:tcPr>
          <w:p w14:paraId="24D0ACAD">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Login/registration and Home &amp; Dashboard (cross-cutting, through RBAC); AI Copilot Hub scoped to the manager's own department (Department Scope enforced through RBAC on the same Chat UI and Source and Citation Viewer items); SOP &amp; Internal Knowledge Base editor (author and publish the department's regulations and procedures); Session &amp; Workspace Management [Optional / Stretch]. The aggregated department activity report of Proposal Section 6.1a has no dedicated User Story yet and is to be raised at Sprint 4 Planning if confirmed in scope.</w:t>
            </w:r>
          </w:p>
        </w:tc>
      </w:tr>
      <w:tr w14:paraId="4332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6035CF6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300" w:type="dxa"/>
            <w:tcMar>
              <w:top w:w="60" w:type="dxa"/>
              <w:left w:w="80" w:type="dxa"/>
              <w:bottom w:w="60" w:type="dxa"/>
              <w:right w:w="80" w:type="dxa"/>
            </w:tcMar>
            <w:vAlign w:val="top"/>
          </w:tcPr>
          <w:p w14:paraId="426278E9">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Business staff of the SME (e.g. Sales, Accounting, Customer Service, HR — department/data scopes, not system roles) using the platform for daily work.</w:t>
            </w:r>
          </w:p>
        </w:tc>
        <w:tc>
          <w:tcPr>
            <w:tcW w:w="5200" w:type="dxa"/>
            <w:tcMar>
              <w:top w:w="60" w:type="dxa"/>
              <w:left w:w="80" w:type="dxa"/>
              <w:bottom w:w="60" w:type="dxa"/>
              <w:right w:w="80" w:type="dxa"/>
            </w:tcMar>
            <w:vAlign w:val="top"/>
          </w:tcPr>
          <w:p w14:paraId="24FAFA54">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Login/registration and password reset; Home &amp; Dashboard; Web Dashboard; AI Copilot and natural-language query via Chat UI; Enterprise Multi-facet Search; Knowledge Graph Viewer; Source and Citation Viewer; receives authorized alerts from the Smart Risk &amp; Alert Center [Optional / Stretch]. All data access is subject to RBAC, Department Scope and Data Scope. No User Management, RBAC configuration, database administration, fine-tuning, benchmarking or AI research permissions.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3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five C1SE18 members executing the research track (ETL, NER/RE, fine-tuning, Hybrid Retrieval, benchmarking). A project team — not a system role and not part of the application's RBAC model.</w:t>
            </w:r>
          </w:p>
        </w:tc>
        <w:tc>
          <w:tcPr>
            <w:tcW w:w="52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ETL, preprocessing, normalization and chunking of data; controlled synthetic linking; Entity Extraction, Relation Extraction, Entity Resolution and embedding; building the Neo4j Knowledge Graph and Qdrant indexing; Q&amp;A dataset; LoRA/PEFT fine-tuning of Qwen2.5-7B-Instruct and checkpoint management; Hybrid Retrieval and Context Fusion; benchmark construction, baseline comparison (Vector RAG, Pure GraphRAG, Hybrid GraphRAG) and AI evaluation on the five indicators; Technical Report, AI Usage Disclosure Statement and Reflection &amp; Peer Evaluation.</w:t>
            </w:r>
          </w:p>
        </w:tc>
      </w:tr>
    </w:tbl>
    <w:p w14:paraId="21F08E9C">
      <w:pPr>
        <w:sectPr>
          <w:pgSz w:w="12240" w:h="15840"/>
          <w:pgMar w:top="720" w:right="720" w:bottom="720" w:left="720" w:header="708" w:footer="708" w:gutter="0"/>
          <w:pgBorders w:display="firstPage" w:offsetFrom="page">
            <w:top w:val="thinThickMediumGap" w:color="auto" w:sz="24" w:space="24"/>
            <w:left w:val="thinThickMediumGap" w:color="auto" w:sz="24" w:space="24"/>
            <w:bottom w:val="thinThickMediumGap" w:color="auto" w:sz="24" w:space="24"/>
            <w:right w:val="thinThickMediumGap" w:color="auto" w:sz="24" w:space="24"/>
          </w:pgBorders>
          <w:cols w:space="720" w:num="1"/>
          <w:docGrid w:linePitch="360" w:charSpace="0"/>
        </w:sectPr>
      </w:pPr>
    </w:p>
    <w:p w14:paraId="022CEF85">
      <w:pPr>
        <w:pStyle w:val="2"/>
        <w:spacing w:before="280" w:after="140"/>
        <w:jc w:val="left"/>
        <w:rPr>
          <w:rFonts w:hint="default" w:ascii="Times New Roman" w:hAnsi="Times New Roman" w:cs="Times New Roman"/>
          <w:sz w:val="26"/>
          <w:szCs w:val="26"/>
        </w:rPr>
      </w:pPr>
      <w:bookmarkStart w:id="13" w:name="_Toc30063"/>
      <w:r>
        <w:rPr>
          <w:rFonts w:hint="default" w:ascii="Times New Roman" w:hAnsi="Times New Roman" w:cs="Times New Roman"/>
          <w:sz w:val="26"/>
          <w:szCs w:val="26"/>
        </w:rPr>
        <w:t>5. Product Backlog Items Specification</w:t>
      </w:r>
      <w:bookmarkEnd w:id="13"/>
    </w:p>
    <w:p w14:paraId="664CAF25">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iCs/>
          <w:sz w:val="26"/>
          <w:szCs w:val="26"/>
        </w:rPr>
        <w:t>Priority Levels: 1 (High/Must have), 2 (Medium/Should have), 3 (Low/Could have). Sprint follows the 4-Sprint flow of the Project Plan; “Optional / Stretch” items are not part of any committed Sprint. Estimate (SP) is a reference story-point estimate, adjustable during Sprint Planning. Module is one of the six locked modules (or the combination used by the Project Plan; “All modules (1–6)” for project-wide deliverables). “As a..” uses the four system roles of Proposal Section 6.1a (Admin, Executive, Department Manager, Standard User) plus Research Team (a project team, not a system role). Remarks give the User Story (US, per User Story v1.1), the Jira reference and the Project Plan WBS number; “Jira ID pending” / “WBS: n/a” mean none is confirmed yet. PB06, PB13, PB14, PB31, PB40, PB59, PB65 and PB66 are Optional / Stretch Goals.</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1300"/>
        <w:gridCol w:w="850"/>
        <w:gridCol w:w="1400"/>
        <w:gridCol w:w="1300"/>
        <w:gridCol w:w="1650"/>
        <w:gridCol w:w="1400"/>
        <w:gridCol w:w="2300"/>
        <w:gridCol w:w="550"/>
        <w:gridCol w:w="850"/>
        <w:gridCol w:w="500"/>
        <w:gridCol w:w="1700"/>
      </w:tblGrid>
      <w:tr w14:paraId="7D15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shd w:val="clear" w:color="auto" w:fill="1F4E78"/>
            <w:tcMar>
              <w:top w:w="60" w:type="dxa"/>
              <w:left w:w="80" w:type="dxa"/>
              <w:bottom w:w="60" w:type="dxa"/>
              <w:right w:w="80" w:type="dxa"/>
            </w:tcMar>
            <w:vAlign w:val="top"/>
          </w:tcPr>
          <w:p w14:paraId="6424BF44">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Id</w:t>
            </w:r>
          </w:p>
        </w:tc>
        <w:tc>
          <w:tcPr>
            <w:tcW w:w="1300" w:type="dxa"/>
            <w:shd w:val="clear" w:color="auto" w:fill="1F4E78"/>
            <w:tcMar>
              <w:top w:w="60" w:type="dxa"/>
              <w:left w:w="80" w:type="dxa"/>
              <w:bottom w:w="60" w:type="dxa"/>
              <w:right w:w="80" w:type="dxa"/>
            </w:tcMar>
            <w:vAlign w:val="top"/>
          </w:tcPr>
          <w:p w14:paraId="06B22EDA">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Epic</w:t>
            </w:r>
          </w:p>
        </w:tc>
        <w:tc>
          <w:tcPr>
            <w:tcW w:w="850" w:type="dxa"/>
            <w:shd w:val="clear" w:color="auto" w:fill="1F4E78"/>
            <w:tcMar>
              <w:top w:w="60" w:type="dxa"/>
              <w:left w:w="80" w:type="dxa"/>
              <w:bottom w:w="60" w:type="dxa"/>
              <w:right w:w="80" w:type="dxa"/>
            </w:tcMar>
            <w:vAlign w:val="top"/>
          </w:tcPr>
          <w:p w14:paraId="17222A65">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Module</w:t>
            </w:r>
          </w:p>
        </w:tc>
        <w:tc>
          <w:tcPr>
            <w:tcW w:w="1400" w:type="dxa"/>
            <w:shd w:val="clear" w:color="auto" w:fill="1F4E78"/>
            <w:tcMar>
              <w:top w:w="60" w:type="dxa"/>
              <w:left w:w="80" w:type="dxa"/>
              <w:bottom w:w="60" w:type="dxa"/>
              <w:right w:w="80" w:type="dxa"/>
            </w:tcMar>
            <w:vAlign w:val="top"/>
          </w:tcPr>
          <w:p w14:paraId="4BF78F17">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As a..</w:t>
            </w:r>
          </w:p>
        </w:tc>
        <w:tc>
          <w:tcPr>
            <w:tcW w:w="1300" w:type="dxa"/>
            <w:shd w:val="clear" w:color="auto" w:fill="1F4E78"/>
            <w:tcMar>
              <w:top w:w="60" w:type="dxa"/>
              <w:left w:w="80" w:type="dxa"/>
              <w:bottom w:w="60" w:type="dxa"/>
              <w:right w:w="80" w:type="dxa"/>
            </w:tcMar>
            <w:vAlign w:val="top"/>
          </w:tcPr>
          <w:p w14:paraId="7063D2F4">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Title</w:t>
            </w:r>
          </w:p>
        </w:tc>
        <w:tc>
          <w:tcPr>
            <w:tcW w:w="1650" w:type="dxa"/>
            <w:shd w:val="clear" w:color="auto" w:fill="1F4E78"/>
            <w:tcMar>
              <w:top w:w="60" w:type="dxa"/>
              <w:left w:w="80" w:type="dxa"/>
              <w:bottom w:w="60" w:type="dxa"/>
              <w:right w:w="80" w:type="dxa"/>
            </w:tcMar>
            <w:vAlign w:val="top"/>
          </w:tcPr>
          <w:p w14:paraId="0BD24DBB">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I want to..</w:t>
            </w:r>
          </w:p>
        </w:tc>
        <w:tc>
          <w:tcPr>
            <w:tcW w:w="1400" w:type="dxa"/>
            <w:shd w:val="clear" w:color="auto" w:fill="1F4E78"/>
            <w:tcMar>
              <w:top w:w="60" w:type="dxa"/>
              <w:left w:w="80" w:type="dxa"/>
              <w:bottom w:w="60" w:type="dxa"/>
              <w:right w:w="80" w:type="dxa"/>
            </w:tcMar>
            <w:vAlign w:val="top"/>
          </w:tcPr>
          <w:p w14:paraId="3D62DF3F">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so that..</w:t>
            </w:r>
          </w:p>
        </w:tc>
        <w:tc>
          <w:tcPr>
            <w:tcW w:w="2300" w:type="dxa"/>
            <w:shd w:val="clear" w:color="auto" w:fill="1F4E78"/>
            <w:tcMar>
              <w:top w:w="60" w:type="dxa"/>
              <w:left w:w="80" w:type="dxa"/>
              <w:bottom w:w="60" w:type="dxa"/>
              <w:right w:w="80" w:type="dxa"/>
            </w:tcMar>
            <w:vAlign w:val="top"/>
          </w:tcPr>
          <w:p w14:paraId="538A9FBC">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Acceptance Criteria</w:t>
            </w:r>
          </w:p>
        </w:tc>
        <w:tc>
          <w:tcPr>
            <w:tcW w:w="550" w:type="dxa"/>
            <w:shd w:val="clear" w:color="auto" w:fill="1F4E78"/>
            <w:tcMar>
              <w:top w:w="60" w:type="dxa"/>
              <w:left w:w="80" w:type="dxa"/>
              <w:bottom w:w="60" w:type="dxa"/>
              <w:right w:w="80" w:type="dxa"/>
            </w:tcMar>
            <w:vAlign w:val="top"/>
          </w:tcPr>
          <w:p w14:paraId="5F398509">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Prio.</w:t>
            </w:r>
          </w:p>
        </w:tc>
        <w:tc>
          <w:tcPr>
            <w:tcW w:w="850" w:type="dxa"/>
            <w:shd w:val="clear" w:color="auto" w:fill="1F4E78"/>
            <w:tcMar>
              <w:top w:w="60" w:type="dxa"/>
              <w:left w:w="80" w:type="dxa"/>
              <w:bottom w:w="60" w:type="dxa"/>
              <w:right w:w="80" w:type="dxa"/>
            </w:tcMar>
            <w:vAlign w:val="top"/>
          </w:tcPr>
          <w:p w14:paraId="60AC3CAE">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Sprint</w:t>
            </w:r>
          </w:p>
        </w:tc>
        <w:tc>
          <w:tcPr>
            <w:tcW w:w="500" w:type="dxa"/>
            <w:shd w:val="clear" w:color="auto" w:fill="1F4E78"/>
            <w:tcMar>
              <w:top w:w="60" w:type="dxa"/>
              <w:left w:w="80" w:type="dxa"/>
              <w:bottom w:w="60" w:type="dxa"/>
              <w:right w:w="80" w:type="dxa"/>
            </w:tcMar>
            <w:vAlign w:val="top"/>
          </w:tcPr>
          <w:p w14:paraId="700E035F">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Est.(SP)</w:t>
            </w:r>
          </w:p>
        </w:tc>
        <w:tc>
          <w:tcPr>
            <w:tcW w:w="1700" w:type="dxa"/>
            <w:shd w:val="clear" w:color="auto" w:fill="1F4E78"/>
            <w:tcMar>
              <w:top w:w="60" w:type="dxa"/>
              <w:left w:w="80" w:type="dxa"/>
              <w:bottom w:w="60" w:type="dxa"/>
              <w:right w:w="80" w:type="dxa"/>
            </w:tcMar>
            <w:vAlign w:val="top"/>
          </w:tcPr>
          <w:p w14:paraId="2F775457">
            <w:pPr>
              <w:jc w:val="left"/>
              <w:rPr>
                <w:rFonts w:hint="default" w:ascii="Times New Roman" w:hAnsi="Times New Roman" w:cs="Times New Roman"/>
                <w:sz w:val="18"/>
                <w:szCs w:val="18"/>
              </w:rPr>
            </w:pPr>
            <w:r>
              <w:rPr>
                <w:rFonts w:hint="default" w:ascii="Times New Roman" w:hAnsi="Times New Roman" w:eastAsia="Times New Roman" w:cs="Times New Roman"/>
                <w:b/>
                <w:bCs/>
                <w:color w:val="FFFFFF"/>
                <w:sz w:val="18"/>
                <w:szCs w:val="18"/>
              </w:rPr>
              <w:t>Remarks (US · Jira · WBS)</w:t>
            </w:r>
          </w:p>
        </w:tc>
      </w:tr>
      <w:tr w14:paraId="7AE1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8201F0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PB01</w:t>
            </w:r>
          </w:p>
        </w:tc>
        <w:tc>
          <w:tcPr>
            <w:tcW w:w="1300" w:type="dxa"/>
            <w:tcMar>
              <w:top w:w="60" w:type="dxa"/>
              <w:left w:w="80" w:type="dxa"/>
              <w:bottom w:w="60" w:type="dxa"/>
              <w:right w:w="80" w:type="dxa"/>
            </w:tcMar>
            <w:vAlign w:val="top"/>
          </w:tcPr>
          <w:p w14:paraId="121D41E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Authentication &amp; Access Control</w:t>
            </w:r>
          </w:p>
        </w:tc>
        <w:tc>
          <w:tcPr>
            <w:tcW w:w="850" w:type="dxa"/>
            <w:tcMar>
              <w:top w:w="60" w:type="dxa"/>
              <w:left w:w="80" w:type="dxa"/>
              <w:bottom w:w="60" w:type="dxa"/>
              <w:right w:w="80" w:type="dxa"/>
            </w:tcMar>
            <w:vAlign w:val="top"/>
          </w:tcPr>
          <w:p w14:paraId="55EBBF2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3DE0D88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Standard User</w:t>
            </w:r>
          </w:p>
        </w:tc>
        <w:tc>
          <w:tcPr>
            <w:tcW w:w="1300" w:type="dxa"/>
            <w:tcMar>
              <w:top w:w="60" w:type="dxa"/>
              <w:left w:w="80" w:type="dxa"/>
              <w:bottom w:w="60" w:type="dxa"/>
              <w:right w:w="80" w:type="dxa"/>
            </w:tcMar>
            <w:vAlign w:val="top"/>
          </w:tcPr>
          <w:p w14:paraId="1D0B62F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Secure login (JWT, RBAC)</w:t>
            </w:r>
          </w:p>
        </w:tc>
        <w:tc>
          <w:tcPr>
            <w:tcW w:w="1650" w:type="dxa"/>
            <w:tcMar>
              <w:top w:w="60" w:type="dxa"/>
              <w:left w:w="80" w:type="dxa"/>
              <w:bottom w:w="60" w:type="dxa"/>
              <w:right w:w="80" w:type="dxa"/>
            </w:tcMar>
            <w:vAlign w:val="top"/>
          </w:tcPr>
          <w:p w14:paraId="55E668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Log in to the GraphMind system with secure authentication (JWT, with OAuth 2.0 support when needed)</w:t>
            </w:r>
          </w:p>
        </w:tc>
        <w:tc>
          <w:tcPr>
            <w:tcW w:w="1400" w:type="dxa"/>
            <w:tcMar>
              <w:top w:w="60" w:type="dxa"/>
              <w:left w:w="80" w:type="dxa"/>
              <w:bottom w:w="60" w:type="dxa"/>
              <w:right w:w="80" w:type="dxa"/>
            </w:tcMar>
            <w:vAlign w:val="top"/>
          </w:tcPr>
          <w:p w14:paraId="069B11E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access the platform and am granted only the permissions that match my role</w:t>
            </w:r>
          </w:p>
        </w:tc>
        <w:tc>
          <w:tcPr>
            <w:tcW w:w="2300" w:type="dxa"/>
            <w:tcMar>
              <w:top w:w="60" w:type="dxa"/>
              <w:left w:w="80" w:type="dxa"/>
              <w:bottom w:w="60" w:type="dxa"/>
              <w:right w:w="80" w:type="dxa"/>
            </w:tcMar>
            <w:vAlign w:val="top"/>
          </w:tcPr>
          <w:p w14:paraId="7F74DEA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JWT-based login; invalid credentials are rejected.</w:t>
            </w:r>
          </w:p>
          <w:p w14:paraId="063E0B4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Access is controlled by RBAC according to the assigned role.</w:t>
            </w:r>
          </w:p>
          <w:p w14:paraId="689526A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OAuth 2.0 is supported for authentication flows and optional Google Drive/Sheets authorization.</w:t>
            </w:r>
          </w:p>
        </w:tc>
        <w:tc>
          <w:tcPr>
            <w:tcW w:w="550" w:type="dxa"/>
            <w:tcMar>
              <w:top w:w="60" w:type="dxa"/>
              <w:left w:w="80" w:type="dxa"/>
              <w:bottom w:w="60" w:type="dxa"/>
              <w:right w:w="80" w:type="dxa"/>
            </w:tcMar>
            <w:vAlign w:val="top"/>
          </w:tcPr>
          <w:p w14:paraId="45D2BA3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5F691D0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3C870AB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018277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C1SE18-6, C1SE18-7, C1SE18-8, C1SE18-11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Authentication applies to all four system roles.</w:t>
            </w:r>
          </w:p>
        </w:tc>
      </w:tr>
      <w:tr w14:paraId="145A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87F95F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PB02</w:t>
            </w:r>
          </w:p>
        </w:tc>
        <w:tc>
          <w:tcPr>
            <w:tcW w:w="1300" w:type="dxa"/>
            <w:tcMar>
              <w:top w:w="60" w:type="dxa"/>
              <w:left w:w="80" w:type="dxa"/>
              <w:bottom w:w="60" w:type="dxa"/>
              <w:right w:w="80" w:type="dxa"/>
            </w:tcMar>
            <w:vAlign w:val="top"/>
          </w:tcPr>
          <w:p w14:paraId="37A3D9B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Authentication &amp; Access Control</w:t>
            </w:r>
          </w:p>
        </w:tc>
        <w:tc>
          <w:tcPr>
            <w:tcW w:w="850" w:type="dxa"/>
            <w:tcMar>
              <w:top w:w="60" w:type="dxa"/>
              <w:left w:w="80" w:type="dxa"/>
              <w:bottom w:w="60" w:type="dxa"/>
              <w:right w:w="80" w:type="dxa"/>
            </w:tcMar>
            <w:vAlign w:val="top"/>
          </w:tcPr>
          <w:p w14:paraId="0A8C7C4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52B4342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64998F6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User, department &amp; role management</w:t>
            </w:r>
          </w:p>
        </w:tc>
        <w:tc>
          <w:tcPr>
            <w:tcW w:w="1650" w:type="dxa"/>
            <w:tcMar>
              <w:top w:w="60" w:type="dxa"/>
              <w:left w:w="80" w:type="dxa"/>
              <w:bottom w:w="60" w:type="dxa"/>
              <w:right w:w="80" w:type="dxa"/>
            </w:tcMar>
            <w:vAlign w:val="top"/>
          </w:tcPr>
          <w:p w14:paraId="066FEF5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Manage user accounts, departments and role-based access permissions</w:t>
            </w:r>
          </w:p>
        </w:tc>
        <w:tc>
          <w:tcPr>
            <w:tcW w:w="1400" w:type="dxa"/>
            <w:tcMar>
              <w:top w:w="60" w:type="dxa"/>
              <w:left w:w="80" w:type="dxa"/>
              <w:bottom w:w="60" w:type="dxa"/>
              <w:right w:w="80" w:type="dxa"/>
            </w:tcMar>
            <w:vAlign w:val="top"/>
          </w:tcPr>
          <w:p w14:paraId="0693395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Each user can access only the functions and data appropriate to their role</w:t>
            </w:r>
          </w:p>
        </w:tc>
        <w:tc>
          <w:tcPr>
            <w:tcW w:w="2300" w:type="dxa"/>
            <w:tcMar>
              <w:top w:w="60" w:type="dxa"/>
              <w:left w:w="80" w:type="dxa"/>
              <w:bottom w:w="60" w:type="dxa"/>
              <w:right w:w="80" w:type="dxa"/>
            </w:tcMar>
            <w:vAlign w:val="top"/>
          </w:tcPr>
          <w:p w14:paraId="5F7CFEE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Admin Panel supports creating/editing/deleting accounts and assigning roles under RBAC.</w:t>
            </w:r>
          </w:p>
          <w:p w14:paraId="73784B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Department Scope and Data Scope can be configured per role/user.</w:t>
            </w:r>
          </w:p>
          <w:p w14:paraId="6BEAD89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Every permission-assignment action is recorded in the Audit Log.</w:t>
            </w:r>
          </w:p>
        </w:tc>
        <w:tc>
          <w:tcPr>
            <w:tcW w:w="550" w:type="dxa"/>
            <w:tcMar>
              <w:top w:w="60" w:type="dxa"/>
              <w:left w:w="80" w:type="dxa"/>
              <w:bottom w:w="60" w:type="dxa"/>
              <w:right w:w="80" w:type="dxa"/>
            </w:tcMar>
            <w:vAlign w:val="top"/>
          </w:tcPr>
          <w:p w14:paraId="3BBB214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40F8C7F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44DD8FF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DA647D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C1SE18-26 → C1SE18-28, C1SE18-31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Settings &amp; RBAC deliverable.</w:t>
            </w:r>
          </w:p>
        </w:tc>
      </w:tr>
      <w:tr w14:paraId="7321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4D7FD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PB03</w:t>
            </w:r>
          </w:p>
        </w:tc>
        <w:tc>
          <w:tcPr>
            <w:tcW w:w="1300" w:type="dxa"/>
            <w:tcMar>
              <w:top w:w="60" w:type="dxa"/>
              <w:left w:w="80" w:type="dxa"/>
              <w:bottom w:w="60" w:type="dxa"/>
              <w:right w:w="80" w:type="dxa"/>
            </w:tcMar>
            <w:vAlign w:val="top"/>
          </w:tcPr>
          <w:p w14:paraId="2DA6DD3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Authentication &amp; Access Control</w:t>
            </w:r>
          </w:p>
        </w:tc>
        <w:tc>
          <w:tcPr>
            <w:tcW w:w="850" w:type="dxa"/>
            <w:tcMar>
              <w:top w:w="60" w:type="dxa"/>
              <w:left w:w="80" w:type="dxa"/>
              <w:bottom w:w="60" w:type="dxa"/>
              <w:right w:w="80" w:type="dxa"/>
            </w:tcMar>
            <w:vAlign w:val="top"/>
          </w:tcPr>
          <w:p w14:paraId="0B5ECA7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6D3BB16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2F171D1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Security configuration &amp; Audit Log</w:t>
            </w:r>
          </w:p>
        </w:tc>
        <w:tc>
          <w:tcPr>
            <w:tcW w:w="1650" w:type="dxa"/>
            <w:tcMar>
              <w:top w:w="60" w:type="dxa"/>
              <w:left w:w="80" w:type="dxa"/>
              <w:bottom w:w="60" w:type="dxa"/>
              <w:right w:w="80" w:type="dxa"/>
            </w:tcMar>
            <w:vAlign w:val="top"/>
          </w:tcPr>
          <w:p w14:paraId="7F0C3FF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Manage security configuration (JWT, OAuth 2.0, RBAC) and monitor access logs</w:t>
            </w:r>
          </w:p>
        </w:tc>
        <w:tc>
          <w:tcPr>
            <w:tcW w:w="1400" w:type="dxa"/>
            <w:tcMar>
              <w:top w:w="60" w:type="dxa"/>
              <w:left w:w="80" w:type="dxa"/>
              <w:bottom w:w="60" w:type="dxa"/>
              <w:right w:w="80" w:type="dxa"/>
            </w:tcMar>
            <w:vAlign w:val="top"/>
          </w:tcPr>
          <w:p w14:paraId="141467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Data remains secure when synchronizing from the Local Agent to the Backend Cloud</w:t>
            </w:r>
          </w:p>
        </w:tc>
        <w:tc>
          <w:tcPr>
            <w:tcW w:w="2300" w:type="dxa"/>
            <w:tcMar>
              <w:top w:w="60" w:type="dxa"/>
              <w:left w:w="80" w:type="dxa"/>
              <w:bottom w:w="60" w:type="dxa"/>
              <w:right w:w="80" w:type="dxa"/>
            </w:tcMar>
            <w:vAlign w:val="top"/>
          </w:tcPr>
          <w:p w14:paraId="47300A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HTTPS/TLS is enforced for AEGIS Local Agent ↔ Backend Cloud communication.</w:t>
            </w:r>
          </w:p>
          <w:p w14:paraId="3FFE9ED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Admin can view the Audit Log recording query history and administrative actions.</w:t>
            </w:r>
          </w:p>
          <w:p w14:paraId="53A4D55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JWT/OAuth 2.0/RBAC configuration is managed centrally in the Admin Panel.</w:t>
            </w:r>
          </w:p>
        </w:tc>
        <w:tc>
          <w:tcPr>
            <w:tcW w:w="550" w:type="dxa"/>
            <w:tcMar>
              <w:top w:w="60" w:type="dxa"/>
              <w:left w:w="80" w:type="dxa"/>
              <w:bottom w:w="60" w:type="dxa"/>
              <w:right w:w="80" w:type="dxa"/>
            </w:tcMar>
            <w:vAlign w:val="top"/>
          </w:tcPr>
          <w:p w14:paraId="46164F7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1903ED7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1796443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5</w:t>
            </w:r>
          </w:p>
        </w:tc>
        <w:tc>
          <w:tcPr>
            <w:tcW w:w="1700" w:type="dxa"/>
            <w:tcMar>
              <w:top w:w="60" w:type="dxa"/>
              <w:left w:w="80" w:type="dxa"/>
              <w:bottom w:w="60" w:type="dxa"/>
              <w:right w:w="80" w:type="dxa"/>
            </w:tcMar>
            <w:vAlign w:val="top"/>
          </w:tcPr>
          <w:p w14:paraId="77BC2DB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US17</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C1SE18-26 → C1SE18-28, C1SE18-31; C1SE18-63 (Sprint 4 additional RBAC &amp; Settings test case)</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10, 20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Settings &amp; RBAC deliverable.</w:t>
            </w:r>
          </w:p>
        </w:tc>
      </w:tr>
      <w:tr w14:paraId="0A8D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7DB1E0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PB04</w:t>
            </w:r>
          </w:p>
        </w:tc>
        <w:tc>
          <w:tcPr>
            <w:tcW w:w="1300" w:type="dxa"/>
            <w:tcMar>
              <w:top w:w="60" w:type="dxa"/>
              <w:left w:w="80" w:type="dxa"/>
              <w:bottom w:w="60" w:type="dxa"/>
              <w:right w:w="80" w:type="dxa"/>
            </w:tcMar>
            <w:vAlign w:val="top"/>
          </w:tcPr>
          <w:p w14:paraId="1F3A9B2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Authentication &amp; Access Control</w:t>
            </w:r>
          </w:p>
        </w:tc>
        <w:tc>
          <w:tcPr>
            <w:tcW w:w="850" w:type="dxa"/>
            <w:tcMar>
              <w:top w:w="60" w:type="dxa"/>
              <w:left w:w="80" w:type="dxa"/>
              <w:bottom w:w="60" w:type="dxa"/>
              <w:right w:w="80" w:type="dxa"/>
            </w:tcMar>
            <w:vAlign w:val="top"/>
          </w:tcPr>
          <w:p w14:paraId="6711B62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49DC498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320565E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Sensitive contract data protection</w:t>
            </w:r>
          </w:p>
        </w:tc>
        <w:tc>
          <w:tcPr>
            <w:tcW w:w="1650" w:type="dxa"/>
            <w:tcMar>
              <w:top w:w="60" w:type="dxa"/>
              <w:left w:w="80" w:type="dxa"/>
              <w:bottom w:w="60" w:type="dxa"/>
              <w:right w:w="80" w:type="dxa"/>
            </w:tcMar>
            <w:vAlign w:val="top"/>
          </w:tcPr>
          <w:p w14:paraId="4C11BF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 assured that my sensitive contract data is protected when synchronized to the Cloud</w:t>
            </w:r>
          </w:p>
        </w:tc>
        <w:tc>
          <w:tcPr>
            <w:tcW w:w="1400" w:type="dxa"/>
            <w:tcMar>
              <w:top w:w="60" w:type="dxa"/>
              <w:left w:w="80" w:type="dxa"/>
              <w:bottom w:w="60" w:type="dxa"/>
              <w:right w:w="80" w:type="dxa"/>
            </w:tcMar>
            <w:vAlign w:val="top"/>
          </w:tcPr>
          <w:p w14:paraId="2D53BA4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use the platform with confidence, without fear of leaking sensitive business/legal information</w:t>
            </w:r>
          </w:p>
        </w:tc>
        <w:tc>
          <w:tcPr>
            <w:tcW w:w="2300" w:type="dxa"/>
            <w:tcMar>
              <w:top w:w="60" w:type="dxa"/>
              <w:left w:w="80" w:type="dxa"/>
              <w:bottom w:w="60" w:type="dxa"/>
              <w:right w:w="80" w:type="dxa"/>
            </w:tcMar>
            <w:vAlign w:val="top"/>
          </w:tcPr>
          <w:p w14:paraId="10723ED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View/edit permissions for sensitive data are restricted according to RBAC.</w:t>
            </w:r>
          </w:p>
          <w:p w14:paraId="00578CA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Query history and administrative actions are recorded in the Audit Log.</w:t>
            </w:r>
          </w:p>
          <w:p w14:paraId="1F71F43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Only necessary metadata/embedding is synchronized to the Cloud; original contracts may stay local.</w:t>
            </w:r>
          </w:p>
        </w:tc>
        <w:tc>
          <w:tcPr>
            <w:tcW w:w="550" w:type="dxa"/>
            <w:tcMar>
              <w:top w:w="60" w:type="dxa"/>
              <w:left w:w="80" w:type="dxa"/>
              <w:bottom w:w="60" w:type="dxa"/>
              <w:right w:w="80" w:type="dxa"/>
            </w:tcMar>
            <w:vAlign w:val="top"/>
          </w:tcPr>
          <w:p w14:paraId="259270E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73458B7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31EB51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5</w:t>
            </w:r>
          </w:p>
        </w:tc>
        <w:tc>
          <w:tcPr>
            <w:tcW w:w="1700" w:type="dxa"/>
            <w:tcMar>
              <w:top w:w="60" w:type="dxa"/>
              <w:left w:w="80" w:type="dxa"/>
              <w:bottom w:w="60" w:type="dxa"/>
              <w:right w:w="80" w:type="dxa"/>
            </w:tcMar>
            <w:vAlign w:val="top"/>
          </w:tcPr>
          <w:p w14:paraId="4F37C00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Depends on Settings &amp; RBAC (Sprint 2) and AEGIS Local Agent &amp; Sync API (PB05).</w:t>
            </w:r>
          </w:p>
        </w:tc>
      </w:tr>
      <w:tr w14:paraId="6DC3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C3E729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PB05</w:t>
            </w:r>
          </w:p>
        </w:tc>
        <w:tc>
          <w:tcPr>
            <w:tcW w:w="1300" w:type="dxa"/>
            <w:tcMar>
              <w:top w:w="60" w:type="dxa"/>
              <w:left w:w="80" w:type="dxa"/>
              <w:bottom w:w="60" w:type="dxa"/>
              <w:right w:w="80" w:type="dxa"/>
            </w:tcMar>
            <w:vAlign w:val="top"/>
          </w:tcPr>
          <w:p w14:paraId="1B9F22C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Local Agent &amp; Source Synchronization</w:t>
            </w:r>
          </w:p>
        </w:tc>
        <w:tc>
          <w:tcPr>
            <w:tcW w:w="850" w:type="dxa"/>
            <w:tcMar>
              <w:top w:w="60" w:type="dxa"/>
              <w:left w:w="80" w:type="dxa"/>
              <w:bottom w:w="60" w:type="dxa"/>
              <w:right w:w="80" w:type="dxa"/>
            </w:tcMar>
            <w:vAlign w:val="top"/>
          </w:tcPr>
          <w:p w14:paraId="7064E0B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7DEB65D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7A4D9D7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AEGIS Local Agent &amp; Sync API</w:t>
            </w:r>
          </w:p>
        </w:tc>
        <w:tc>
          <w:tcPr>
            <w:tcW w:w="1650" w:type="dxa"/>
            <w:tcMar>
              <w:top w:w="60" w:type="dxa"/>
              <w:left w:w="80" w:type="dxa"/>
              <w:bottom w:w="60" w:type="dxa"/>
              <w:right w:w="80" w:type="dxa"/>
            </w:tcMar>
            <w:vAlign w:val="top"/>
          </w:tcPr>
          <w:p w14:paraId="3639410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Have the AEGIS Local Agent (File Watcher) automatically monitor the local data folder and perform incremental synchronization</w:t>
            </w:r>
          </w:p>
        </w:tc>
        <w:tc>
          <w:tcPr>
            <w:tcW w:w="1400" w:type="dxa"/>
            <w:tcMar>
              <w:top w:w="60" w:type="dxa"/>
              <w:left w:w="80" w:type="dxa"/>
              <w:bottom w:w="60" w:type="dxa"/>
              <w:right w:w="80" w:type="dxa"/>
            </w:tcMar>
            <w:vAlign w:val="top"/>
          </w:tcPr>
          <w:p w14:paraId="30C3B83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New/changed data is updated into the platform without manual upload</w:t>
            </w:r>
          </w:p>
        </w:tc>
        <w:tc>
          <w:tcPr>
            <w:tcW w:w="2300" w:type="dxa"/>
            <w:tcMar>
              <w:top w:w="60" w:type="dxa"/>
              <w:left w:w="80" w:type="dxa"/>
              <w:bottom w:w="60" w:type="dxa"/>
              <w:right w:w="80" w:type="dxa"/>
            </w:tcMar>
            <w:vAlign w:val="top"/>
          </w:tcPr>
          <w:p w14:paraId="47BDE98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Changes in watched folders are automatically detected and incrementally synced to the Backend Cloud.</w:t>
            </w:r>
          </w:p>
          <w:p w14:paraId="1C5AD10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All data in transit is encrypted via HTTPS/TLS.</w:t>
            </w:r>
          </w:p>
          <w:p w14:paraId="0D303E6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Sensitive original contract data may be kept on the SME's internal infrastructure.</w:t>
            </w:r>
          </w:p>
        </w:tc>
        <w:tc>
          <w:tcPr>
            <w:tcW w:w="550" w:type="dxa"/>
            <w:tcMar>
              <w:top w:w="60" w:type="dxa"/>
              <w:left w:w="80" w:type="dxa"/>
              <w:bottom w:w="60" w:type="dxa"/>
              <w:right w:w="80" w:type="dxa"/>
            </w:tcMar>
            <w:vAlign w:val="top"/>
          </w:tcPr>
          <w:p w14:paraId="46A20DE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2B70532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180E9DD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314EEC5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14</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Builds on the File Watcher API (PB49); management UI in PB56.</w:t>
            </w:r>
          </w:p>
        </w:tc>
      </w:tr>
      <w:tr w14:paraId="78C1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977902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PB06</w:t>
            </w:r>
          </w:p>
        </w:tc>
        <w:tc>
          <w:tcPr>
            <w:tcW w:w="1300" w:type="dxa"/>
            <w:tcMar>
              <w:top w:w="60" w:type="dxa"/>
              <w:left w:w="80" w:type="dxa"/>
              <w:bottom w:w="60" w:type="dxa"/>
              <w:right w:w="80" w:type="dxa"/>
            </w:tcMar>
            <w:vAlign w:val="top"/>
          </w:tcPr>
          <w:p w14:paraId="33428B9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Local Agent &amp; Source Synchronization</w:t>
            </w:r>
          </w:p>
        </w:tc>
        <w:tc>
          <w:tcPr>
            <w:tcW w:w="850" w:type="dxa"/>
            <w:tcMar>
              <w:top w:w="60" w:type="dxa"/>
              <w:left w:w="80" w:type="dxa"/>
              <w:bottom w:w="60" w:type="dxa"/>
              <w:right w:w="80" w:type="dxa"/>
            </w:tcMar>
            <w:vAlign w:val="top"/>
          </w:tcPr>
          <w:p w14:paraId="3CE3B17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08CB4AB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7AAA3E9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Google Drive / Sheets connection [Optional / Stretch]</w:t>
            </w:r>
          </w:p>
        </w:tc>
        <w:tc>
          <w:tcPr>
            <w:tcW w:w="1650" w:type="dxa"/>
            <w:tcMar>
              <w:top w:w="60" w:type="dxa"/>
              <w:left w:w="80" w:type="dxa"/>
              <w:bottom w:w="60" w:type="dxa"/>
              <w:right w:w="80" w:type="dxa"/>
            </w:tcMar>
            <w:vAlign w:val="top"/>
          </w:tcPr>
          <w:p w14:paraId="76292FC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Optionally connect and synchronize data from the Google Drive API / Google Sheets API</w:t>
            </w:r>
          </w:p>
        </w:tc>
        <w:tc>
          <w:tcPr>
            <w:tcW w:w="1400" w:type="dxa"/>
            <w:tcMar>
              <w:top w:w="60" w:type="dxa"/>
              <w:left w:w="80" w:type="dxa"/>
              <w:bottom w:w="60" w:type="dxa"/>
              <w:right w:w="80" w:type="dxa"/>
            </w:tcMar>
            <w:vAlign w:val="top"/>
          </w:tcPr>
          <w:p w14:paraId="5C9E360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extend the system's data sources beyond internal local data</w:t>
            </w:r>
          </w:p>
        </w:tc>
        <w:tc>
          <w:tcPr>
            <w:tcW w:w="2300" w:type="dxa"/>
            <w:tcMar>
              <w:top w:w="60" w:type="dxa"/>
              <w:left w:w="80" w:type="dxa"/>
              <w:bottom w:w="60" w:type="dxa"/>
              <w:right w:w="80" w:type="dxa"/>
            </w:tcMar>
            <w:vAlign w:val="top"/>
          </w:tcPr>
          <w:p w14:paraId="2292A27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Google Drive/Sheets accounts are configured and authenticated via OAuth 2.0.</w:t>
            </w:r>
          </w:p>
          <w:p w14:paraId="069E1E3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Data from the connected source is synchronized into the platform.</w:t>
            </w:r>
          </w:p>
        </w:tc>
        <w:tc>
          <w:tcPr>
            <w:tcW w:w="550" w:type="dxa"/>
            <w:tcMar>
              <w:top w:w="60" w:type="dxa"/>
              <w:left w:w="80" w:type="dxa"/>
              <w:bottom w:w="60" w:type="dxa"/>
              <w:right w:w="80" w:type="dxa"/>
            </w:tcMar>
            <w:vAlign w:val="top"/>
          </w:tcPr>
          <w:p w14:paraId="54F18E6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7BE93CA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0566902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2AFE510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per Proposal §4.2; not part of any committed Sprint.</w:t>
            </w:r>
          </w:p>
        </w:tc>
      </w:tr>
      <w:tr w14:paraId="49C3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D0D3EB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PB07</w:t>
            </w:r>
          </w:p>
        </w:tc>
        <w:tc>
          <w:tcPr>
            <w:tcW w:w="1300" w:type="dxa"/>
            <w:tcMar>
              <w:top w:w="60" w:type="dxa"/>
              <w:left w:w="80" w:type="dxa"/>
              <w:bottom w:w="60" w:type="dxa"/>
              <w:right w:w="80" w:type="dxa"/>
            </w:tcMar>
            <w:vAlign w:val="top"/>
          </w:tcPr>
          <w:p w14:paraId="204664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Data Preparation &amp; Linking</w:t>
            </w:r>
          </w:p>
        </w:tc>
        <w:tc>
          <w:tcPr>
            <w:tcW w:w="850" w:type="dxa"/>
            <w:tcMar>
              <w:top w:w="60" w:type="dxa"/>
              <w:left w:w="80" w:type="dxa"/>
              <w:bottom w:w="60" w:type="dxa"/>
              <w:right w:w="80" w:type="dxa"/>
            </w:tcMar>
            <w:vAlign w:val="top"/>
          </w:tcPr>
          <w:p w14:paraId="02AE70B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348464C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4E998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AdventureWorks ETL</w:t>
            </w:r>
          </w:p>
        </w:tc>
        <w:tc>
          <w:tcPr>
            <w:tcW w:w="1650" w:type="dxa"/>
            <w:tcMar>
              <w:top w:w="60" w:type="dxa"/>
              <w:left w:w="80" w:type="dxa"/>
              <w:bottom w:w="60" w:type="dxa"/>
              <w:right w:w="80" w:type="dxa"/>
            </w:tcMar>
            <w:vAlign w:val="top"/>
          </w:tcPr>
          <w:p w14:paraId="0405768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an ETL pipeline to ingest and clean CRM/ERP data (AdventureWorks)</w:t>
            </w:r>
          </w:p>
        </w:tc>
        <w:tc>
          <w:tcPr>
            <w:tcW w:w="1400" w:type="dxa"/>
            <w:tcMar>
              <w:top w:w="60" w:type="dxa"/>
              <w:left w:w="80" w:type="dxa"/>
              <w:bottom w:w="60" w:type="dxa"/>
              <w:right w:w="80" w:type="dxa"/>
            </w:tcMar>
            <w:vAlign w:val="top"/>
          </w:tcPr>
          <w:p w14:paraId="6C21021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Structured data is ready for relation extraction and loading into the Knowledge Graph</w:t>
            </w:r>
          </w:p>
        </w:tc>
        <w:tc>
          <w:tcPr>
            <w:tcW w:w="2300" w:type="dxa"/>
            <w:tcMar>
              <w:top w:w="60" w:type="dxa"/>
              <w:left w:w="80" w:type="dxa"/>
              <w:bottom w:w="60" w:type="dxa"/>
              <w:right w:w="80" w:type="dxa"/>
            </w:tcMar>
            <w:vAlign w:val="top"/>
          </w:tcPr>
          <w:p w14:paraId="3FD89EC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Ingest and standardize CRM/ERP data (SalesOrderHeader, SalesOrderDetail, Customer, Product, Vendor, Employee).</w:t>
            </w:r>
          </w:p>
          <w:p w14:paraId="2A438C2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De-duplicate records (e.g. duplicate fact-table rows).</w:t>
            </w:r>
          </w:p>
          <w:p w14:paraId="401D1E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Test on a small sample before scaling up.</w:t>
            </w:r>
          </w:p>
        </w:tc>
        <w:tc>
          <w:tcPr>
            <w:tcW w:w="550" w:type="dxa"/>
            <w:tcMar>
              <w:top w:w="60" w:type="dxa"/>
              <w:left w:w="80" w:type="dxa"/>
              <w:bottom w:w="60" w:type="dxa"/>
              <w:right w:w="80" w:type="dxa"/>
            </w:tcMar>
            <w:vAlign w:val="top"/>
          </w:tcPr>
          <w:p w14:paraId="06304BF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30B93AD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79E3F7C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1008742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US24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C1SE18-29 (Data Ingestion Pipeline)</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5</w:t>
            </w:r>
          </w:p>
        </w:tc>
      </w:tr>
      <w:tr w14:paraId="7996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115302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PB08</w:t>
            </w:r>
          </w:p>
        </w:tc>
        <w:tc>
          <w:tcPr>
            <w:tcW w:w="1300" w:type="dxa"/>
            <w:tcMar>
              <w:top w:w="60" w:type="dxa"/>
              <w:left w:w="80" w:type="dxa"/>
              <w:bottom w:w="60" w:type="dxa"/>
              <w:right w:w="80" w:type="dxa"/>
            </w:tcMar>
            <w:vAlign w:val="top"/>
          </w:tcPr>
          <w:p w14:paraId="484A810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Extraction &amp; Graph Construction</w:t>
            </w:r>
          </w:p>
        </w:tc>
        <w:tc>
          <w:tcPr>
            <w:tcW w:w="850" w:type="dxa"/>
            <w:tcMar>
              <w:top w:w="60" w:type="dxa"/>
              <w:left w:w="80" w:type="dxa"/>
              <w:bottom w:w="60" w:type="dxa"/>
              <w:right w:w="80" w:type="dxa"/>
            </w:tcMar>
            <w:vAlign w:val="top"/>
          </w:tcPr>
          <w:p w14:paraId="20E56EA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3B69A2F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C7589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CUAD annotation preparation</w:t>
            </w:r>
          </w:p>
        </w:tc>
        <w:tc>
          <w:tcPr>
            <w:tcW w:w="1650" w:type="dxa"/>
            <w:tcMar>
              <w:top w:w="60" w:type="dxa"/>
              <w:left w:w="80" w:type="dxa"/>
              <w:bottom w:w="60" w:type="dxa"/>
              <w:right w:w="80" w:type="dxa"/>
            </w:tcMar>
            <w:vAlign w:val="top"/>
          </w:tcPr>
          <w:p w14:paraId="1408E33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Prepare the CUAD expert annotations (41 clause types) as reference labels for NER/Relation Extraction</w:t>
            </w:r>
          </w:p>
        </w:tc>
        <w:tc>
          <w:tcPr>
            <w:tcW w:w="1400" w:type="dxa"/>
            <w:tcMar>
              <w:top w:w="60" w:type="dxa"/>
              <w:left w:w="80" w:type="dxa"/>
              <w:bottom w:w="60" w:type="dxa"/>
              <w:right w:w="80" w:type="dxa"/>
            </w:tcMar>
            <w:vAlign w:val="top"/>
          </w:tcPr>
          <w:p w14:paraId="7D2CBF0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 quality reference label set is available for extraction and its evaluation</w:t>
            </w:r>
          </w:p>
        </w:tc>
        <w:tc>
          <w:tcPr>
            <w:tcW w:w="2300" w:type="dxa"/>
            <w:tcMar>
              <w:top w:w="60" w:type="dxa"/>
              <w:left w:w="80" w:type="dxa"/>
              <w:bottom w:w="60" w:type="dxa"/>
              <w:right w:w="80" w:type="dxa"/>
            </w:tcMar>
            <w:vAlign w:val="top"/>
          </w:tcPr>
          <w:p w14:paraId="3F20FA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CUAD clause-type annotations are mapped to the schema (Contract, Clause).</w:t>
            </w:r>
          </w:p>
          <w:p w14:paraId="0D86360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Label quality is manually verified on a random sample.</w:t>
            </w:r>
          </w:p>
        </w:tc>
        <w:tc>
          <w:tcPr>
            <w:tcW w:w="550" w:type="dxa"/>
            <w:tcMar>
              <w:top w:w="60" w:type="dxa"/>
              <w:left w:w="80" w:type="dxa"/>
              <w:bottom w:w="60" w:type="dxa"/>
              <w:right w:w="80" w:type="dxa"/>
            </w:tcMar>
            <w:vAlign w:val="top"/>
          </w:tcPr>
          <w:p w14:paraId="0A57FE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599FE20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53C70E4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AB0457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US25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CUAD is already labeled by legal experts; no labeling from scratch.</w:t>
            </w:r>
          </w:p>
        </w:tc>
      </w:tr>
      <w:tr w14:paraId="57C7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A5370A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PB09</w:t>
            </w:r>
          </w:p>
        </w:tc>
        <w:tc>
          <w:tcPr>
            <w:tcW w:w="1300" w:type="dxa"/>
            <w:tcMar>
              <w:top w:w="60" w:type="dxa"/>
              <w:left w:w="80" w:type="dxa"/>
              <w:bottom w:w="60" w:type="dxa"/>
              <w:right w:w="80" w:type="dxa"/>
            </w:tcMar>
            <w:vAlign w:val="top"/>
          </w:tcPr>
          <w:p w14:paraId="4C59FEC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Extraction &amp; Graph Construction</w:t>
            </w:r>
          </w:p>
        </w:tc>
        <w:tc>
          <w:tcPr>
            <w:tcW w:w="850" w:type="dxa"/>
            <w:tcMar>
              <w:top w:w="60" w:type="dxa"/>
              <w:left w:w="80" w:type="dxa"/>
              <w:bottom w:w="60" w:type="dxa"/>
              <w:right w:w="80" w:type="dxa"/>
            </w:tcMar>
            <w:vAlign w:val="top"/>
          </w:tcPr>
          <w:p w14:paraId="765FA88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4E83D2A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1D013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NER + Relation Extraction</w:t>
            </w:r>
          </w:p>
        </w:tc>
        <w:tc>
          <w:tcPr>
            <w:tcW w:w="1650" w:type="dxa"/>
            <w:tcMar>
              <w:top w:w="60" w:type="dxa"/>
              <w:left w:w="80" w:type="dxa"/>
              <w:bottom w:w="60" w:type="dxa"/>
              <w:right w:w="80" w:type="dxa"/>
            </w:tcMar>
            <w:vAlign w:val="top"/>
          </w:tcPr>
          <w:p w14:paraId="2DC4D2D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an NER + Relation Extraction module for contract text</w:t>
            </w:r>
          </w:p>
        </w:tc>
        <w:tc>
          <w:tcPr>
            <w:tcW w:w="1400" w:type="dxa"/>
            <w:tcMar>
              <w:top w:w="60" w:type="dxa"/>
              <w:left w:w="80" w:type="dxa"/>
              <w:bottom w:w="60" w:type="dxa"/>
              <w:right w:w="80" w:type="dxa"/>
            </w:tcMar>
            <w:vAlign w:val="top"/>
          </w:tcPr>
          <w:p w14:paraId="19F929F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Entities/relations are extracted for loading into the Neo4j Knowledge Graph</w:t>
            </w:r>
          </w:p>
        </w:tc>
        <w:tc>
          <w:tcPr>
            <w:tcW w:w="2300" w:type="dxa"/>
            <w:tcMar>
              <w:top w:w="60" w:type="dxa"/>
              <w:left w:w="80" w:type="dxa"/>
              <w:bottom w:w="60" w:type="dxa"/>
              <w:right w:w="80" w:type="dxa"/>
            </w:tcMar>
            <w:vAlign w:val="top"/>
          </w:tcPr>
          <w:p w14:paraId="3CEB0C7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Entities and relations follow the unified schema mapping.</w:t>
            </w:r>
          </w:p>
          <w:p w14:paraId="7117A3E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PDF-extraction formatting errors are handled robustly.</w:t>
            </w:r>
          </w:p>
          <w:p w14:paraId="49E5280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Extraction quality is evaluated in Sprint 2 (PB19).</w:t>
            </w:r>
          </w:p>
        </w:tc>
        <w:tc>
          <w:tcPr>
            <w:tcW w:w="550" w:type="dxa"/>
            <w:tcMar>
              <w:top w:w="60" w:type="dxa"/>
              <w:left w:w="80" w:type="dxa"/>
              <w:bottom w:w="60" w:type="dxa"/>
              <w:right w:w="80" w:type="dxa"/>
            </w:tcMar>
            <w:vAlign w:val="top"/>
          </w:tcPr>
          <w:p w14:paraId="43F59AE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2EC1F5F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7AAD1D9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647C9C1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US25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tc>
      </w:tr>
      <w:tr w14:paraId="74A6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E76841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PB10</w:t>
            </w:r>
          </w:p>
        </w:tc>
        <w:tc>
          <w:tcPr>
            <w:tcW w:w="1300" w:type="dxa"/>
            <w:tcMar>
              <w:top w:w="60" w:type="dxa"/>
              <w:left w:w="80" w:type="dxa"/>
              <w:bottom w:w="60" w:type="dxa"/>
              <w:right w:w="80" w:type="dxa"/>
            </w:tcMar>
            <w:vAlign w:val="top"/>
          </w:tcPr>
          <w:p w14:paraId="6781F4C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Extraction &amp; Graph Construction</w:t>
            </w:r>
          </w:p>
        </w:tc>
        <w:tc>
          <w:tcPr>
            <w:tcW w:w="850" w:type="dxa"/>
            <w:tcMar>
              <w:top w:w="60" w:type="dxa"/>
              <w:left w:w="80" w:type="dxa"/>
              <w:bottom w:w="60" w:type="dxa"/>
              <w:right w:w="80" w:type="dxa"/>
            </w:tcMar>
            <w:vAlign w:val="top"/>
          </w:tcPr>
          <w:p w14:paraId="638D841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620E356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1FB664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Entity Resolution</w:t>
            </w:r>
          </w:p>
        </w:tc>
        <w:tc>
          <w:tcPr>
            <w:tcW w:w="1650" w:type="dxa"/>
            <w:tcMar>
              <w:top w:w="60" w:type="dxa"/>
              <w:left w:w="80" w:type="dxa"/>
              <w:bottom w:w="60" w:type="dxa"/>
              <w:right w:w="80" w:type="dxa"/>
            </w:tcMar>
            <w:vAlign w:val="top"/>
          </w:tcPr>
          <w:p w14:paraId="42FAEBB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an Entity Resolution mechanism to reconcile duplicate/equivalent entities</w:t>
            </w:r>
          </w:p>
        </w:tc>
        <w:tc>
          <w:tcPr>
            <w:tcW w:w="1400" w:type="dxa"/>
            <w:tcMar>
              <w:top w:w="60" w:type="dxa"/>
              <w:left w:w="80" w:type="dxa"/>
              <w:bottom w:w="60" w:type="dxa"/>
              <w:right w:w="80" w:type="dxa"/>
            </w:tcMar>
            <w:vAlign w:val="top"/>
          </w:tcPr>
          <w:p w14:paraId="2FA19AA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Knowledge Graph contains no duplicate or inconsistent entities</w:t>
            </w:r>
          </w:p>
        </w:tc>
        <w:tc>
          <w:tcPr>
            <w:tcW w:w="2300" w:type="dxa"/>
            <w:tcMar>
              <w:top w:w="60" w:type="dxa"/>
              <w:left w:w="80" w:type="dxa"/>
              <w:bottom w:w="60" w:type="dxa"/>
              <w:right w:w="80" w:type="dxa"/>
            </w:tcMar>
            <w:vAlign w:val="top"/>
          </w:tcPr>
          <w:p w14:paraId="2358368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Clear reconciliation rules are applied across data sources.</w:t>
            </w:r>
          </w:p>
          <w:p w14:paraId="39B6D40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Results are manually verified on a sample set.</w:t>
            </w:r>
          </w:p>
        </w:tc>
        <w:tc>
          <w:tcPr>
            <w:tcW w:w="550" w:type="dxa"/>
            <w:tcMar>
              <w:top w:w="60" w:type="dxa"/>
              <w:left w:w="80" w:type="dxa"/>
              <w:bottom w:w="60" w:type="dxa"/>
              <w:right w:w="80" w:type="dxa"/>
            </w:tcMar>
            <w:vAlign w:val="top"/>
          </w:tcPr>
          <w:p w14:paraId="6970B59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4BA9E50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45EC7F2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0822734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US25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tc>
      </w:tr>
      <w:tr w14:paraId="72B0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5C0FE3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PB11</w:t>
            </w:r>
          </w:p>
        </w:tc>
        <w:tc>
          <w:tcPr>
            <w:tcW w:w="1300" w:type="dxa"/>
            <w:tcMar>
              <w:top w:w="60" w:type="dxa"/>
              <w:left w:w="80" w:type="dxa"/>
              <w:bottom w:w="60" w:type="dxa"/>
              <w:right w:w="80" w:type="dxa"/>
            </w:tcMar>
            <w:vAlign w:val="top"/>
          </w:tcPr>
          <w:p w14:paraId="795390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Extraction &amp; Graph Construction</w:t>
            </w:r>
          </w:p>
        </w:tc>
        <w:tc>
          <w:tcPr>
            <w:tcW w:w="850" w:type="dxa"/>
            <w:tcMar>
              <w:top w:w="60" w:type="dxa"/>
              <w:left w:w="80" w:type="dxa"/>
              <w:bottom w:w="60" w:type="dxa"/>
              <w:right w:w="80" w:type="dxa"/>
            </w:tcMar>
            <w:vAlign w:val="top"/>
          </w:tcPr>
          <w:p w14:paraId="2A2B7AC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3A77CA9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119921C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Neo4j schema &amp; graph loading</w:t>
            </w:r>
          </w:p>
        </w:tc>
        <w:tc>
          <w:tcPr>
            <w:tcW w:w="1650" w:type="dxa"/>
            <w:tcMar>
              <w:top w:w="60" w:type="dxa"/>
              <w:left w:w="80" w:type="dxa"/>
              <w:bottom w:w="60" w:type="dxa"/>
              <w:right w:w="80" w:type="dxa"/>
            </w:tcMar>
            <w:vAlign w:val="top"/>
          </w:tcPr>
          <w:p w14:paraId="50EB04D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Design the schema mapping and load data into Neo4j</w:t>
            </w:r>
          </w:p>
        </w:tc>
        <w:tc>
          <w:tcPr>
            <w:tcW w:w="1400" w:type="dxa"/>
            <w:tcMar>
              <w:top w:w="60" w:type="dxa"/>
              <w:left w:w="80" w:type="dxa"/>
              <w:bottom w:w="60" w:type="dxa"/>
              <w:right w:w="80" w:type="dxa"/>
            </w:tcMar>
            <w:vAlign w:val="top"/>
          </w:tcPr>
          <w:p w14:paraId="1C9D45C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system can traverse multi-hop relationships among Customer/Order/Product/Vendor/Contract</w:t>
            </w:r>
          </w:p>
        </w:tc>
        <w:tc>
          <w:tcPr>
            <w:tcW w:w="2300" w:type="dxa"/>
            <w:tcMar>
              <w:top w:w="60" w:type="dxa"/>
              <w:left w:w="80" w:type="dxa"/>
              <w:bottom w:w="60" w:type="dxa"/>
              <w:right w:w="80" w:type="dxa"/>
            </w:tcMar>
            <w:vAlign w:val="top"/>
          </w:tcPr>
          <w:p w14:paraId="64585C1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Schema mapping unifies 7 entity types (Customer, Product, Order, Employee, Vendor, Contract, Clause).</w:t>
            </w:r>
          </w:p>
          <w:p w14:paraId="7E1B009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Customer–Contract links are loaded from the controlled synthetic linking lookup table.</w:t>
            </w:r>
          </w:p>
          <w:p w14:paraId="48CA882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An automated loading script exists, with end-to-end testing.</w:t>
            </w:r>
          </w:p>
        </w:tc>
        <w:tc>
          <w:tcPr>
            <w:tcW w:w="550" w:type="dxa"/>
            <w:tcMar>
              <w:top w:w="60" w:type="dxa"/>
              <w:left w:w="80" w:type="dxa"/>
              <w:bottom w:w="60" w:type="dxa"/>
              <w:right w:w="80" w:type="dxa"/>
            </w:tcMar>
            <w:vAlign w:val="top"/>
          </w:tcPr>
          <w:p w14:paraId="2042693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38FA70A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7B40697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40C442C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US27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tc>
      </w:tr>
      <w:tr w14:paraId="0490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DE6E80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PB12</w:t>
            </w:r>
          </w:p>
        </w:tc>
        <w:tc>
          <w:tcPr>
            <w:tcW w:w="1300" w:type="dxa"/>
            <w:tcMar>
              <w:top w:w="60" w:type="dxa"/>
              <w:left w:w="80" w:type="dxa"/>
              <w:bottom w:w="60" w:type="dxa"/>
              <w:right w:w="80" w:type="dxa"/>
            </w:tcMar>
            <w:vAlign w:val="top"/>
          </w:tcPr>
          <w:p w14:paraId="105E380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Extraction &amp; Graph Construction</w:t>
            </w:r>
          </w:p>
        </w:tc>
        <w:tc>
          <w:tcPr>
            <w:tcW w:w="850" w:type="dxa"/>
            <w:tcMar>
              <w:top w:w="60" w:type="dxa"/>
              <w:left w:w="80" w:type="dxa"/>
              <w:bottom w:w="60" w:type="dxa"/>
              <w:right w:w="80" w:type="dxa"/>
            </w:tcMar>
            <w:vAlign w:val="top"/>
          </w:tcPr>
          <w:p w14:paraId="6EFD942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669AED0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0DE60F8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Qdrant setup &amp; embeddings</w:t>
            </w:r>
          </w:p>
        </w:tc>
        <w:tc>
          <w:tcPr>
            <w:tcW w:w="1650" w:type="dxa"/>
            <w:tcMar>
              <w:top w:w="60" w:type="dxa"/>
              <w:left w:w="80" w:type="dxa"/>
              <w:bottom w:w="60" w:type="dxa"/>
              <w:right w:w="80" w:type="dxa"/>
            </w:tcMar>
            <w:vAlign w:val="top"/>
          </w:tcPr>
          <w:p w14:paraId="2A3A474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Install and configure Qdrant and generate embeddings linked to the source text</w:t>
            </w:r>
          </w:p>
        </w:tc>
        <w:tc>
          <w:tcPr>
            <w:tcW w:w="1400" w:type="dxa"/>
            <w:tcMar>
              <w:top w:w="60" w:type="dxa"/>
              <w:left w:w="80" w:type="dxa"/>
              <w:bottom w:w="60" w:type="dxa"/>
              <w:right w:w="80" w:type="dxa"/>
            </w:tcMar>
            <w:vAlign w:val="top"/>
          </w:tcPr>
          <w:p w14:paraId="3E587E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system can perform semantic similarity search over contract-clause content</w:t>
            </w:r>
          </w:p>
        </w:tc>
        <w:tc>
          <w:tcPr>
            <w:tcW w:w="2300" w:type="dxa"/>
            <w:tcMar>
              <w:top w:w="60" w:type="dxa"/>
              <w:left w:w="80" w:type="dxa"/>
              <w:bottom w:w="60" w:type="dxa"/>
              <w:right w:w="80" w:type="dxa"/>
            </w:tcMar>
            <w:vAlign w:val="top"/>
          </w:tcPr>
          <w:p w14:paraId="39D4A49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Embeddings are indexed into Qdrant and kept consistent with the source text/Neo4j nodes.</w:t>
            </w:r>
          </w:p>
          <w:p w14:paraId="6355FF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end-to-end pipeline is tested before scaling up.</w:t>
            </w:r>
          </w:p>
        </w:tc>
        <w:tc>
          <w:tcPr>
            <w:tcW w:w="550" w:type="dxa"/>
            <w:tcMar>
              <w:top w:w="60" w:type="dxa"/>
              <w:left w:w="80" w:type="dxa"/>
              <w:bottom w:w="60" w:type="dxa"/>
              <w:right w:w="80" w:type="dxa"/>
            </w:tcMar>
            <w:vAlign w:val="top"/>
          </w:tcPr>
          <w:p w14:paraId="08CEA9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0518DCF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637A0E5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4EAA4F7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US26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tc>
      </w:tr>
      <w:tr w14:paraId="395C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2422E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PB13</w:t>
            </w:r>
          </w:p>
        </w:tc>
        <w:tc>
          <w:tcPr>
            <w:tcW w:w="1300" w:type="dxa"/>
            <w:tcMar>
              <w:top w:w="60" w:type="dxa"/>
              <w:left w:w="80" w:type="dxa"/>
              <w:bottom w:w="60" w:type="dxa"/>
              <w:right w:w="80" w:type="dxa"/>
            </w:tcMar>
            <w:vAlign w:val="top"/>
          </w:tcPr>
          <w:p w14:paraId="2C12E67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Platform Foundation &amp; Administration</w:t>
            </w:r>
          </w:p>
        </w:tc>
        <w:tc>
          <w:tcPr>
            <w:tcW w:w="850" w:type="dxa"/>
            <w:tcMar>
              <w:top w:w="60" w:type="dxa"/>
              <w:left w:w="80" w:type="dxa"/>
              <w:bottom w:w="60" w:type="dxa"/>
              <w:right w:w="80" w:type="dxa"/>
            </w:tcMar>
            <w:vAlign w:val="top"/>
          </w:tcPr>
          <w:p w14:paraId="51B3A90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2C89081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08E96CE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Neo4j / Qdrant monitoring [Optional / Stretch]</w:t>
            </w:r>
          </w:p>
        </w:tc>
        <w:tc>
          <w:tcPr>
            <w:tcW w:w="1650" w:type="dxa"/>
            <w:tcMar>
              <w:top w:w="60" w:type="dxa"/>
              <w:left w:w="80" w:type="dxa"/>
              <w:bottom w:w="60" w:type="dxa"/>
              <w:right w:w="80" w:type="dxa"/>
            </w:tcMar>
            <w:vAlign w:val="top"/>
          </w:tcPr>
          <w:p w14:paraId="1262598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Monitor and manage Knowledge Graph (Neo4j) and Vector Database (Qdrant) data</w:t>
            </w:r>
          </w:p>
        </w:tc>
        <w:tc>
          <w:tcPr>
            <w:tcW w:w="1400" w:type="dxa"/>
            <w:tcMar>
              <w:top w:w="60" w:type="dxa"/>
              <w:left w:w="80" w:type="dxa"/>
              <w:bottom w:w="60" w:type="dxa"/>
              <w:right w:w="80" w:type="dxa"/>
            </w:tcMar>
            <w:vAlign w:val="top"/>
          </w:tcPr>
          <w:p w14:paraId="055D768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Enterprise knowledge data remains consistent and accurately updated</w:t>
            </w:r>
          </w:p>
        </w:tc>
        <w:tc>
          <w:tcPr>
            <w:tcW w:w="2300" w:type="dxa"/>
            <w:tcMar>
              <w:top w:w="60" w:type="dxa"/>
              <w:left w:w="80" w:type="dxa"/>
              <w:bottom w:w="60" w:type="dxa"/>
              <w:right w:w="80" w:type="dxa"/>
            </w:tcMar>
            <w:vAlign w:val="top"/>
          </w:tcPr>
          <w:p w14:paraId="585EE8F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Admin Panel displays the data status of Neo4j and Qdrant.</w:t>
            </w:r>
          </w:p>
          <w:p w14:paraId="4E34D1B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Schema conflicts between the two data sources are flagged.</w:t>
            </w:r>
          </w:p>
        </w:tc>
        <w:tc>
          <w:tcPr>
            <w:tcW w:w="550" w:type="dxa"/>
            <w:tcMar>
              <w:top w:w="60" w:type="dxa"/>
              <w:left w:w="80" w:type="dxa"/>
              <w:bottom w:w="60" w:type="dxa"/>
              <w:right w:w="80" w:type="dxa"/>
            </w:tcMar>
            <w:vAlign w:val="top"/>
          </w:tcPr>
          <w:p w14:paraId="2608D20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484A7EA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5E7AE51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5A5B51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US14</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per User Story v1.1 (Sect. 1.5); not scheduled in the Project Plan. Synchronization status of the AEGIS Local Agent is handled in PB56.</w:t>
            </w:r>
          </w:p>
        </w:tc>
      </w:tr>
      <w:tr w14:paraId="6AA3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4AF031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PB14</w:t>
            </w:r>
          </w:p>
        </w:tc>
        <w:tc>
          <w:tcPr>
            <w:tcW w:w="1300" w:type="dxa"/>
            <w:tcMar>
              <w:top w:w="60" w:type="dxa"/>
              <w:left w:w="80" w:type="dxa"/>
              <w:bottom w:w="60" w:type="dxa"/>
              <w:right w:w="80" w:type="dxa"/>
            </w:tcMar>
            <w:vAlign w:val="top"/>
          </w:tcPr>
          <w:p w14:paraId="42A30E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Platform Foundation &amp; Administration</w:t>
            </w:r>
          </w:p>
        </w:tc>
        <w:tc>
          <w:tcPr>
            <w:tcW w:w="850" w:type="dxa"/>
            <w:tcMar>
              <w:top w:w="60" w:type="dxa"/>
              <w:left w:w="80" w:type="dxa"/>
              <w:bottom w:w="60" w:type="dxa"/>
              <w:right w:w="80" w:type="dxa"/>
            </w:tcMar>
            <w:vAlign w:val="top"/>
          </w:tcPr>
          <w:p w14:paraId="1BD355D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3BD6E66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3BF23D2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Database CRUD (Neo4j / Qdrant) [Optional / Stretch]</w:t>
            </w:r>
          </w:p>
        </w:tc>
        <w:tc>
          <w:tcPr>
            <w:tcW w:w="1650" w:type="dxa"/>
            <w:tcMar>
              <w:top w:w="60" w:type="dxa"/>
              <w:left w:w="80" w:type="dxa"/>
              <w:bottom w:w="60" w:type="dxa"/>
              <w:right w:w="80" w:type="dxa"/>
            </w:tcMar>
            <w:vAlign w:val="top"/>
          </w:tcPr>
          <w:p w14:paraId="21ADE62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Perform CRUD operations on the Knowledge Graph (Neo4j) and Vector Database (Qdrant)</w:t>
            </w:r>
          </w:p>
        </w:tc>
        <w:tc>
          <w:tcPr>
            <w:tcW w:w="1400" w:type="dxa"/>
            <w:tcMar>
              <w:top w:w="60" w:type="dxa"/>
              <w:left w:w="80" w:type="dxa"/>
              <w:bottom w:w="60" w:type="dxa"/>
              <w:right w:w="80" w:type="dxa"/>
            </w:tcMar>
            <w:vAlign w:val="top"/>
          </w:tcPr>
          <w:p w14:paraId="28E0EC9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system always has accurate, diverse and up-to-date data</w:t>
            </w:r>
          </w:p>
        </w:tc>
        <w:tc>
          <w:tcPr>
            <w:tcW w:w="2300" w:type="dxa"/>
            <w:tcMar>
              <w:top w:w="60" w:type="dxa"/>
              <w:left w:w="80" w:type="dxa"/>
              <w:bottom w:w="60" w:type="dxa"/>
              <w:right w:w="80" w:type="dxa"/>
            </w:tcMar>
            <w:vAlign w:val="top"/>
          </w:tcPr>
          <w:p w14:paraId="57C55EF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CRUD on entities (Customer, Product, Order, Employee, Vendor, Contract, Clause) per the schema mapping.</w:t>
            </w:r>
          </w:p>
          <w:p w14:paraId="3F610E1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CRUD on Qdrant embeddings for new or changed text/clauses.</w:t>
            </w:r>
          </w:p>
          <w:p w14:paraId="0DFD825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Every change is recorded in the Audit Log.</w:t>
            </w:r>
          </w:p>
        </w:tc>
        <w:tc>
          <w:tcPr>
            <w:tcW w:w="550" w:type="dxa"/>
            <w:tcMar>
              <w:top w:w="60" w:type="dxa"/>
              <w:left w:w="80" w:type="dxa"/>
              <w:bottom w:w="60" w:type="dxa"/>
              <w:right w:w="80" w:type="dxa"/>
            </w:tcMar>
            <w:vAlign w:val="top"/>
          </w:tcPr>
          <w:p w14:paraId="218E91D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4DC11A9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5F4EC1F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3C83CF7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per User Story v1.1 (Sect. 1.5); not scheduled in the Project Plan. Knowledge corrections are covered by the Knowledge Editor (PB41).</w:t>
            </w:r>
          </w:p>
        </w:tc>
      </w:tr>
      <w:tr w14:paraId="2D82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3F4855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PB15</w:t>
            </w:r>
          </w:p>
        </w:tc>
        <w:tc>
          <w:tcPr>
            <w:tcW w:w="1300" w:type="dxa"/>
            <w:tcMar>
              <w:top w:w="60" w:type="dxa"/>
              <w:left w:w="80" w:type="dxa"/>
              <w:bottom w:w="60" w:type="dxa"/>
              <w:right w:w="80" w:type="dxa"/>
            </w:tcMar>
            <w:vAlign w:val="top"/>
          </w:tcPr>
          <w:p w14:paraId="691749D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5D41BE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1816F2D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 Standard User</w:t>
            </w:r>
          </w:p>
        </w:tc>
        <w:tc>
          <w:tcPr>
            <w:tcW w:w="1300" w:type="dxa"/>
            <w:tcMar>
              <w:top w:w="60" w:type="dxa"/>
              <w:left w:w="80" w:type="dxa"/>
              <w:bottom w:w="60" w:type="dxa"/>
              <w:right w:w="80" w:type="dxa"/>
            </w:tcMar>
            <w:vAlign w:val="top"/>
          </w:tcPr>
          <w:p w14:paraId="22F166B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Graph Viewer</w:t>
            </w:r>
          </w:p>
        </w:tc>
        <w:tc>
          <w:tcPr>
            <w:tcW w:w="1650" w:type="dxa"/>
            <w:tcMar>
              <w:top w:w="60" w:type="dxa"/>
              <w:left w:w="80" w:type="dxa"/>
              <w:bottom w:w="60" w:type="dxa"/>
              <w:right w:w="80" w:type="dxa"/>
            </w:tcMar>
            <w:vAlign w:val="top"/>
          </w:tcPr>
          <w:p w14:paraId="15B17CA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View and browse the knowledge graph (Knowledge Graph Viewer)</w:t>
            </w:r>
          </w:p>
        </w:tc>
        <w:tc>
          <w:tcPr>
            <w:tcW w:w="1400" w:type="dxa"/>
            <w:tcMar>
              <w:top w:w="60" w:type="dxa"/>
              <w:left w:w="80" w:type="dxa"/>
              <w:bottom w:w="60" w:type="dxa"/>
              <w:right w:w="80" w:type="dxa"/>
            </w:tcMar>
            <w:vAlign w:val="top"/>
          </w:tcPr>
          <w:p w14:paraId="49865AF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visualize the relationships among customers, orders, products, vendors and contracts</w:t>
            </w:r>
          </w:p>
        </w:tc>
        <w:tc>
          <w:tcPr>
            <w:tcW w:w="2300" w:type="dxa"/>
            <w:tcMar>
              <w:top w:w="60" w:type="dxa"/>
              <w:left w:w="80" w:type="dxa"/>
              <w:bottom w:w="60" w:type="dxa"/>
              <w:right w:w="80" w:type="dxa"/>
            </w:tcMar>
            <w:vAlign w:val="top"/>
          </w:tcPr>
          <w:p w14:paraId="36F8C70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Displays entity types per the schema mapping; data is queried directly from Neo4j.</w:t>
            </w:r>
          </w:p>
          <w:p w14:paraId="6056023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Users can browse Customer → Order → Product and Customer → Contract relationships.</w:t>
            </w:r>
          </w:p>
          <w:p w14:paraId="07DDAC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Standard Users see only entities/relationships within their Data Scope.</w:t>
            </w:r>
          </w:p>
        </w:tc>
        <w:tc>
          <w:tcPr>
            <w:tcW w:w="550" w:type="dxa"/>
            <w:tcMar>
              <w:top w:w="60" w:type="dxa"/>
              <w:left w:w="80" w:type="dxa"/>
              <w:bottom w:w="60" w:type="dxa"/>
              <w:right w:w="80" w:type="dxa"/>
            </w:tcMar>
            <w:vAlign w:val="top"/>
          </w:tcPr>
          <w:p w14:paraId="4F02F0F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3F94E57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17DB909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5585C8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US07, US22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C1SE18-21 → C1SE18-24</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Moved from Module 2 to Module 3 per Proposal/Project Plan.</w:t>
            </w:r>
          </w:p>
        </w:tc>
      </w:tr>
      <w:tr w14:paraId="6116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F538C7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PB16</w:t>
            </w:r>
          </w:p>
        </w:tc>
        <w:tc>
          <w:tcPr>
            <w:tcW w:w="1300" w:type="dxa"/>
            <w:tcMar>
              <w:top w:w="60" w:type="dxa"/>
              <w:left w:w="80" w:type="dxa"/>
              <w:bottom w:w="60" w:type="dxa"/>
              <w:right w:w="80" w:type="dxa"/>
            </w:tcMar>
            <w:vAlign w:val="top"/>
          </w:tcPr>
          <w:p w14:paraId="18E96C2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Q&amp;A Data &amp; Model Fine-tuning</w:t>
            </w:r>
          </w:p>
        </w:tc>
        <w:tc>
          <w:tcPr>
            <w:tcW w:w="850" w:type="dxa"/>
            <w:tcMar>
              <w:top w:w="60" w:type="dxa"/>
              <w:left w:w="80" w:type="dxa"/>
              <w:bottom w:w="60" w:type="dxa"/>
              <w:right w:w="80" w:type="dxa"/>
            </w:tcMar>
            <w:vAlign w:val="top"/>
          </w:tcPr>
          <w:p w14:paraId="4BCE775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328254C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5F335DE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Q&amp;A dataset (2,000–3,000 pairs)</w:t>
            </w:r>
          </w:p>
        </w:tc>
        <w:tc>
          <w:tcPr>
            <w:tcW w:w="1650" w:type="dxa"/>
            <w:tcMar>
              <w:top w:w="60" w:type="dxa"/>
              <w:left w:w="80" w:type="dxa"/>
              <w:bottom w:w="60" w:type="dxa"/>
              <w:right w:w="80" w:type="dxa"/>
            </w:tcMar>
            <w:vAlign w:val="top"/>
          </w:tcPr>
          <w:p w14:paraId="149A56B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Q&amp;A dataset (2,000–3,000 pairs) from AdventureWorks and CUAD</w:t>
            </w:r>
          </w:p>
        </w:tc>
        <w:tc>
          <w:tcPr>
            <w:tcW w:w="1400" w:type="dxa"/>
            <w:tcMar>
              <w:top w:w="60" w:type="dxa"/>
              <w:left w:w="80" w:type="dxa"/>
              <w:bottom w:w="60" w:type="dxa"/>
              <w:right w:w="80" w:type="dxa"/>
            </w:tcMar>
            <w:vAlign w:val="top"/>
          </w:tcPr>
          <w:p w14:paraId="7B2D070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training data is available for LLM fine-tuning</w:t>
            </w:r>
          </w:p>
        </w:tc>
        <w:tc>
          <w:tcPr>
            <w:tcW w:w="2300" w:type="dxa"/>
            <w:tcMar>
              <w:top w:w="60" w:type="dxa"/>
              <w:left w:w="80" w:type="dxa"/>
              <w:bottom w:w="60" w:type="dxa"/>
              <w:right w:w="80" w:type="dxa"/>
            </w:tcMar>
            <w:vAlign w:val="top"/>
          </w:tcPr>
          <w:p w14:paraId="509AB0A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Even distribution across single-hop, 2-hop and cross-source questions.</w:t>
            </w:r>
          </w:p>
          <w:p w14:paraId="5F79E4A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Split 80/10/10 (train/validation/test).</w:t>
            </w:r>
          </w:p>
          <w:p w14:paraId="2C84D47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Random sample is manually checked for errors/mislabels.</w:t>
            </w:r>
          </w:p>
        </w:tc>
        <w:tc>
          <w:tcPr>
            <w:tcW w:w="550" w:type="dxa"/>
            <w:tcMar>
              <w:top w:w="60" w:type="dxa"/>
              <w:left w:w="80" w:type="dxa"/>
              <w:bottom w:w="60" w:type="dxa"/>
              <w:right w:w="80" w:type="dxa"/>
            </w:tcMar>
            <w:vAlign w:val="top"/>
          </w:tcPr>
          <w:p w14:paraId="411C4E9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153FFF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6DEEB79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555A82B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US46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Initial Q&amp;A pairs are a Sprint 1 deliverable (Proposal §12).</w:t>
            </w:r>
          </w:p>
        </w:tc>
      </w:tr>
      <w:tr w14:paraId="0B11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B2E281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PB17</w:t>
            </w:r>
          </w:p>
        </w:tc>
        <w:tc>
          <w:tcPr>
            <w:tcW w:w="1300" w:type="dxa"/>
            <w:tcMar>
              <w:top w:w="60" w:type="dxa"/>
              <w:left w:w="80" w:type="dxa"/>
              <w:bottom w:w="60" w:type="dxa"/>
              <w:right w:w="80" w:type="dxa"/>
            </w:tcMar>
            <w:vAlign w:val="top"/>
          </w:tcPr>
          <w:p w14:paraId="7FDCA55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Q&amp;A Data &amp; Model Fine-tuning</w:t>
            </w:r>
          </w:p>
        </w:tc>
        <w:tc>
          <w:tcPr>
            <w:tcW w:w="850" w:type="dxa"/>
            <w:tcMar>
              <w:top w:w="60" w:type="dxa"/>
              <w:left w:w="80" w:type="dxa"/>
              <w:bottom w:w="60" w:type="dxa"/>
              <w:right w:w="80" w:type="dxa"/>
            </w:tcMar>
            <w:vAlign w:val="top"/>
          </w:tcPr>
          <w:p w14:paraId="5B5D4F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1AAC3BE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4D08299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LoRA/PEFT fine-tuning pipeline</w:t>
            </w:r>
          </w:p>
        </w:tc>
        <w:tc>
          <w:tcPr>
            <w:tcW w:w="1650" w:type="dxa"/>
            <w:tcMar>
              <w:top w:w="60" w:type="dxa"/>
              <w:left w:w="80" w:type="dxa"/>
              <w:bottom w:w="60" w:type="dxa"/>
              <w:right w:w="80" w:type="dxa"/>
            </w:tcMar>
            <w:vAlign w:val="top"/>
          </w:tcPr>
          <w:p w14:paraId="3480E37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Set up the Kaggle environment and build a LoRA/PEFT fine-tuning pipeline for Qwen2.5-7B-Instruct via Unsloth</w:t>
            </w:r>
          </w:p>
        </w:tc>
        <w:tc>
          <w:tcPr>
            <w:tcW w:w="1400" w:type="dxa"/>
            <w:tcMar>
              <w:top w:w="60" w:type="dxa"/>
              <w:left w:w="80" w:type="dxa"/>
              <w:bottom w:w="60" w:type="dxa"/>
              <w:right w:w="80" w:type="dxa"/>
            </w:tcMar>
            <w:vAlign w:val="top"/>
          </w:tcPr>
          <w:p w14:paraId="2B2AA86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An open-source LLM adapted to the SME data domain is available</w:t>
            </w:r>
          </w:p>
        </w:tc>
        <w:tc>
          <w:tcPr>
            <w:tcW w:w="2300" w:type="dxa"/>
            <w:tcMar>
              <w:top w:w="60" w:type="dxa"/>
              <w:left w:w="80" w:type="dxa"/>
              <w:bottom w:w="60" w:type="dxa"/>
              <w:right w:w="80" w:type="dxa"/>
            </w:tcMar>
            <w:vAlign w:val="top"/>
          </w:tcPr>
          <w:p w14:paraId="55DA8AB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Hugging Face Transformers, PEFT/LoRA and Unsloth on Kaggle NVIDIA T4; LoRA rank r = 16, learning rate 2e-4, batch size 4, 3 epochs.</w:t>
            </w:r>
          </w:p>
          <w:p w14:paraId="6E26B5A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Periodic checkpoints are saved to a Kaggle Dataset/Hugging Face Hub between sessions; initial checkpoints in Sprint 2.</w:t>
            </w:r>
          </w:p>
          <w:p w14:paraId="3B4901E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~51 s/step is treated as a hardware ceiling; this is fine-tuning, not training from scratch.</w:t>
            </w:r>
          </w:p>
        </w:tc>
        <w:tc>
          <w:tcPr>
            <w:tcW w:w="550" w:type="dxa"/>
            <w:tcMar>
              <w:top w:w="60" w:type="dxa"/>
              <w:left w:w="80" w:type="dxa"/>
              <w:bottom w:w="60" w:type="dxa"/>
              <w:right w:w="80" w:type="dxa"/>
            </w:tcMar>
            <w:vAlign w:val="top"/>
          </w:tcPr>
          <w:p w14:paraId="3A0E4D5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46BEC72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163B6AA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34</w:t>
            </w:r>
          </w:p>
        </w:tc>
        <w:tc>
          <w:tcPr>
            <w:tcW w:w="1700" w:type="dxa"/>
            <w:tcMar>
              <w:top w:w="60" w:type="dxa"/>
              <w:left w:w="80" w:type="dxa"/>
              <w:bottom w:w="60" w:type="dxa"/>
              <w:right w:w="80" w:type="dxa"/>
            </w:tcMar>
            <w:vAlign w:val="top"/>
          </w:tcPr>
          <w:p w14:paraId="26C11D0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US47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tc>
      </w:tr>
      <w:tr w14:paraId="264F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0DCEA7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PB18</w:t>
            </w:r>
          </w:p>
        </w:tc>
        <w:tc>
          <w:tcPr>
            <w:tcW w:w="1300" w:type="dxa"/>
            <w:tcMar>
              <w:top w:w="60" w:type="dxa"/>
              <w:left w:w="80" w:type="dxa"/>
              <w:bottom w:w="60" w:type="dxa"/>
              <w:right w:w="80" w:type="dxa"/>
            </w:tcMar>
            <w:vAlign w:val="top"/>
          </w:tcPr>
          <w:p w14:paraId="4D71A89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Q&amp;A Data &amp; Model Fine-tuning</w:t>
            </w:r>
          </w:p>
        </w:tc>
        <w:tc>
          <w:tcPr>
            <w:tcW w:w="850" w:type="dxa"/>
            <w:tcMar>
              <w:top w:w="60" w:type="dxa"/>
              <w:left w:w="80" w:type="dxa"/>
              <w:bottom w:w="60" w:type="dxa"/>
              <w:right w:w="80" w:type="dxa"/>
            </w:tcMar>
            <w:vAlign w:val="top"/>
          </w:tcPr>
          <w:p w14:paraId="3CD079D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62DF696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3578418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Fine-tuning progress &amp; checkpoints</w:t>
            </w:r>
          </w:p>
        </w:tc>
        <w:tc>
          <w:tcPr>
            <w:tcW w:w="1650" w:type="dxa"/>
            <w:tcMar>
              <w:top w:w="60" w:type="dxa"/>
              <w:left w:w="80" w:type="dxa"/>
              <w:bottom w:w="60" w:type="dxa"/>
              <w:right w:w="80" w:type="dxa"/>
            </w:tcMar>
            <w:vAlign w:val="top"/>
          </w:tcPr>
          <w:p w14:paraId="484F1F4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Track model fine-tuning progress and manage training checkpoints</w:t>
            </w:r>
          </w:p>
        </w:tc>
        <w:tc>
          <w:tcPr>
            <w:tcW w:w="1400" w:type="dxa"/>
            <w:tcMar>
              <w:top w:w="60" w:type="dxa"/>
              <w:left w:w="80" w:type="dxa"/>
              <w:bottom w:w="60" w:type="dxa"/>
              <w:right w:w="80" w:type="dxa"/>
            </w:tcMar>
            <w:vAlign w:val="top"/>
          </w:tcPr>
          <w:p w14:paraId="4E46098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model can be fine-tuned across sessions despite limited GPU resources (~30 hours/week)</w:t>
            </w:r>
          </w:p>
        </w:tc>
        <w:tc>
          <w:tcPr>
            <w:tcW w:w="2300" w:type="dxa"/>
            <w:tcMar>
              <w:top w:w="60" w:type="dxa"/>
              <w:left w:w="80" w:type="dxa"/>
              <w:bottom w:w="60" w:type="dxa"/>
              <w:right w:w="80" w:type="dxa"/>
            </w:tcMar>
            <w:vAlign w:val="top"/>
          </w:tcPr>
          <w:p w14:paraId="36F21E7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Track fine-tuning progress by epoch/step.</w:t>
            </w:r>
          </w:p>
          <w:p w14:paraId="1FD08D5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Checkpoints are saved periodically to continue across multiple sessions.</w:t>
            </w:r>
          </w:p>
        </w:tc>
        <w:tc>
          <w:tcPr>
            <w:tcW w:w="550" w:type="dxa"/>
            <w:tcMar>
              <w:top w:w="60" w:type="dxa"/>
              <w:left w:w="80" w:type="dxa"/>
              <w:bottom w:w="60" w:type="dxa"/>
              <w:right w:w="80" w:type="dxa"/>
            </w:tcMar>
            <w:vAlign w:val="top"/>
          </w:tcPr>
          <w:p w14:paraId="06EA60E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5C797F5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204B9A6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478D377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US15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Fine-tuning Effectiveness is measured in PB60.</w:t>
            </w:r>
          </w:p>
        </w:tc>
      </w:tr>
      <w:tr w14:paraId="6022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3D4F8D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PB19</w:t>
            </w:r>
          </w:p>
        </w:tc>
        <w:tc>
          <w:tcPr>
            <w:tcW w:w="1300" w:type="dxa"/>
            <w:tcMar>
              <w:top w:w="60" w:type="dxa"/>
              <w:left w:w="80" w:type="dxa"/>
              <w:bottom w:w="60" w:type="dxa"/>
              <w:right w:w="80" w:type="dxa"/>
            </w:tcMar>
            <w:vAlign w:val="top"/>
          </w:tcPr>
          <w:p w14:paraId="3C4D1DF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Extraction &amp; Graph Construction</w:t>
            </w:r>
          </w:p>
        </w:tc>
        <w:tc>
          <w:tcPr>
            <w:tcW w:w="850" w:type="dxa"/>
            <w:tcMar>
              <w:top w:w="60" w:type="dxa"/>
              <w:left w:w="80" w:type="dxa"/>
              <w:bottom w:w="60" w:type="dxa"/>
              <w:right w:w="80" w:type="dxa"/>
            </w:tcMar>
            <w:vAlign w:val="top"/>
          </w:tcPr>
          <w:p w14:paraId="5E08F0F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358563D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35B14C6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NER/RE &amp; Entity Resolution quality evaluation</w:t>
            </w:r>
          </w:p>
        </w:tc>
        <w:tc>
          <w:tcPr>
            <w:tcW w:w="1650" w:type="dxa"/>
            <w:tcMar>
              <w:top w:w="60" w:type="dxa"/>
              <w:left w:w="80" w:type="dxa"/>
              <w:bottom w:w="60" w:type="dxa"/>
              <w:right w:w="80" w:type="dxa"/>
            </w:tcMar>
            <w:vAlign w:val="top"/>
          </w:tcPr>
          <w:p w14:paraId="3445806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Evaluate the quality of NER/Relation Extraction and Entity Resolution</w:t>
            </w:r>
          </w:p>
        </w:tc>
        <w:tc>
          <w:tcPr>
            <w:tcW w:w="1400" w:type="dxa"/>
            <w:tcMar>
              <w:top w:w="60" w:type="dxa"/>
              <w:left w:w="80" w:type="dxa"/>
              <w:bottom w:w="60" w:type="dxa"/>
              <w:right w:w="80" w:type="dxa"/>
            </w:tcMar>
            <w:vAlign w:val="top"/>
          </w:tcPr>
          <w:p w14:paraId="21AEB3A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There is a quantitative basis for improving extraction before it feeds the Knowledge Graph</w:t>
            </w:r>
          </w:p>
        </w:tc>
        <w:tc>
          <w:tcPr>
            <w:tcW w:w="2300" w:type="dxa"/>
            <w:tcMar>
              <w:top w:w="60" w:type="dxa"/>
              <w:left w:w="80" w:type="dxa"/>
              <w:bottom w:w="60" w:type="dxa"/>
              <w:right w:w="80" w:type="dxa"/>
            </w:tcMar>
            <w:vAlign w:val="top"/>
          </w:tcPr>
          <w:p w14:paraId="5ADF5D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Evaluated on a validation sample separate from the material used to develop the extractors.</w:t>
            </w:r>
          </w:p>
          <w:p w14:paraId="71993F5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Error analysis and manual verification on a sample.</w:t>
            </w:r>
          </w:p>
          <w:p w14:paraId="3C2BDD0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Component-level check; separate from the five benchmark indicators.</w:t>
            </w:r>
          </w:p>
        </w:tc>
        <w:tc>
          <w:tcPr>
            <w:tcW w:w="550" w:type="dxa"/>
            <w:tcMar>
              <w:top w:w="60" w:type="dxa"/>
              <w:left w:w="80" w:type="dxa"/>
              <w:bottom w:w="60" w:type="dxa"/>
              <w:right w:w="80" w:type="dxa"/>
            </w:tcMar>
            <w:vAlign w:val="top"/>
          </w:tcPr>
          <w:p w14:paraId="6EE954B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2C830C3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6CFB654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4A9397A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US25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2 quality evaluation per Proposal §12.</w:t>
            </w:r>
          </w:p>
        </w:tc>
      </w:tr>
      <w:tr w14:paraId="72F2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A92C76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PB20</w:t>
            </w:r>
          </w:p>
        </w:tc>
        <w:tc>
          <w:tcPr>
            <w:tcW w:w="1300" w:type="dxa"/>
            <w:tcMar>
              <w:top w:w="60" w:type="dxa"/>
              <w:left w:w="80" w:type="dxa"/>
              <w:bottom w:w="60" w:type="dxa"/>
              <w:right w:w="80" w:type="dxa"/>
            </w:tcMar>
            <w:vAlign w:val="top"/>
          </w:tcPr>
          <w:p w14:paraId="0FD910A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Retrieval &amp; Answer Generation</w:t>
            </w:r>
          </w:p>
        </w:tc>
        <w:tc>
          <w:tcPr>
            <w:tcW w:w="850" w:type="dxa"/>
            <w:tcMar>
              <w:top w:w="60" w:type="dxa"/>
              <w:left w:w="80" w:type="dxa"/>
              <w:bottom w:w="60" w:type="dxa"/>
              <w:right w:w="80" w:type="dxa"/>
            </w:tcMar>
            <w:vAlign w:val="top"/>
          </w:tcPr>
          <w:p w14:paraId="5F60DA6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3FF9C5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0FB61BE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Question-intent analysis &amp; query routing</w:t>
            </w:r>
          </w:p>
        </w:tc>
        <w:tc>
          <w:tcPr>
            <w:tcW w:w="1650" w:type="dxa"/>
            <w:tcMar>
              <w:top w:w="60" w:type="dxa"/>
              <w:left w:w="80" w:type="dxa"/>
              <w:bottom w:w="60" w:type="dxa"/>
              <w:right w:w="80" w:type="dxa"/>
            </w:tcMar>
            <w:vAlign w:val="top"/>
          </w:tcPr>
          <w:p w14:paraId="2F04A39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question-intent analysis and query-routing module</w:t>
            </w:r>
          </w:p>
        </w:tc>
        <w:tc>
          <w:tcPr>
            <w:tcW w:w="1400" w:type="dxa"/>
            <w:tcMar>
              <w:top w:w="60" w:type="dxa"/>
              <w:left w:w="80" w:type="dxa"/>
              <w:bottom w:w="60" w:type="dxa"/>
              <w:right w:w="80" w:type="dxa"/>
            </w:tcMar>
            <w:vAlign w:val="top"/>
          </w:tcPr>
          <w:p w14:paraId="435CA92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Questions are routed to the correct retrieval channel (graph, vector or both) before processing</w:t>
            </w:r>
          </w:p>
        </w:tc>
        <w:tc>
          <w:tcPr>
            <w:tcW w:w="2300" w:type="dxa"/>
            <w:tcMar>
              <w:top w:w="60" w:type="dxa"/>
              <w:left w:w="80" w:type="dxa"/>
              <w:bottom w:w="60" w:type="dxa"/>
              <w:right w:w="80" w:type="dxa"/>
            </w:tcMar>
            <w:vAlign w:val="top"/>
          </w:tcPr>
          <w:p w14:paraId="33E6FB0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Recognize relevant business entities (Customer, Product, Contract, etc.).</w:t>
            </w:r>
          </w:p>
          <w:p w14:paraId="5B51168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Route the query according to question type.</w:t>
            </w:r>
          </w:p>
        </w:tc>
        <w:tc>
          <w:tcPr>
            <w:tcW w:w="550" w:type="dxa"/>
            <w:tcMar>
              <w:top w:w="60" w:type="dxa"/>
              <w:left w:w="80" w:type="dxa"/>
              <w:bottom w:w="60" w:type="dxa"/>
              <w:right w:w="80" w:type="dxa"/>
            </w:tcMar>
            <w:vAlign w:val="top"/>
          </w:tcPr>
          <w:p w14:paraId="30BA6F2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3685F5A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274B300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833D4A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06D64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35975D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PB21</w:t>
            </w:r>
          </w:p>
        </w:tc>
        <w:tc>
          <w:tcPr>
            <w:tcW w:w="1300" w:type="dxa"/>
            <w:tcMar>
              <w:top w:w="60" w:type="dxa"/>
              <w:left w:w="80" w:type="dxa"/>
              <w:bottom w:w="60" w:type="dxa"/>
              <w:right w:w="80" w:type="dxa"/>
            </w:tcMar>
            <w:vAlign w:val="top"/>
          </w:tcPr>
          <w:p w14:paraId="32327EF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Retrieval &amp; Answer Generation</w:t>
            </w:r>
          </w:p>
        </w:tc>
        <w:tc>
          <w:tcPr>
            <w:tcW w:w="850" w:type="dxa"/>
            <w:tcMar>
              <w:top w:w="60" w:type="dxa"/>
              <w:left w:w="80" w:type="dxa"/>
              <w:bottom w:w="60" w:type="dxa"/>
              <w:right w:w="80" w:type="dxa"/>
            </w:tcMar>
            <w:vAlign w:val="top"/>
          </w:tcPr>
          <w:p w14:paraId="72C40E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79EE54E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49356E6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Text-to-Cypher &amp; vector search</w:t>
            </w:r>
          </w:p>
        </w:tc>
        <w:tc>
          <w:tcPr>
            <w:tcW w:w="1650" w:type="dxa"/>
            <w:tcMar>
              <w:top w:w="60" w:type="dxa"/>
              <w:left w:w="80" w:type="dxa"/>
              <w:bottom w:w="60" w:type="dxa"/>
              <w:right w:w="80" w:type="dxa"/>
            </w:tcMar>
            <w:vAlign w:val="top"/>
          </w:tcPr>
          <w:p w14:paraId="33A881C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Text-to-Cypher module for Neo4j and a vector search module on Qdrant</w:t>
            </w:r>
          </w:p>
        </w:tc>
        <w:tc>
          <w:tcPr>
            <w:tcW w:w="1400" w:type="dxa"/>
            <w:tcMar>
              <w:top w:w="60" w:type="dxa"/>
              <w:left w:w="80" w:type="dxa"/>
              <w:bottom w:w="60" w:type="dxa"/>
              <w:right w:w="80" w:type="dxa"/>
            </w:tcMar>
            <w:vAlign w:val="top"/>
          </w:tcPr>
          <w:p w14:paraId="20AC8BE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system retrieves accurate information from both Neo4j and Qdrant</w:t>
            </w:r>
          </w:p>
        </w:tc>
        <w:tc>
          <w:tcPr>
            <w:tcW w:w="2300" w:type="dxa"/>
            <w:tcMar>
              <w:top w:w="60" w:type="dxa"/>
              <w:left w:w="80" w:type="dxa"/>
              <w:bottom w:w="60" w:type="dxa"/>
              <w:right w:w="80" w:type="dxa"/>
            </w:tcMar>
            <w:vAlign w:val="top"/>
          </w:tcPr>
          <w:p w14:paraId="65C50B7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Generated Cypher is valid, tested with sample questions across 3 complexity levels.</w:t>
            </w:r>
          </w:p>
          <w:p w14:paraId="0E6C081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Vector search returns semantically relevant contract text.</w:t>
            </w:r>
          </w:p>
        </w:tc>
        <w:tc>
          <w:tcPr>
            <w:tcW w:w="550" w:type="dxa"/>
            <w:tcMar>
              <w:top w:w="60" w:type="dxa"/>
              <w:left w:w="80" w:type="dxa"/>
              <w:bottom w:w="60" w:type="dxa"/>
              <w:right w:w="80" w:type="dxa"/>
            </w:tcMar>
            <w:vAlign w:val="top"/>
          </w:tcPr>
          <w:p w14:paraId="1C04004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739031B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5F5BBD6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2A67791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7059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3D54AD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PB22</w:t>
            </w:r>
          </w:p>
        </w:tc>
        <w:tc>
          <w:tcPr>
            <w:tcW w:w="1300" w:type="dxa"/>
            <w:tcMar>
              <w:top w:w="60" w:type="dxa"/>
              <w:left w:w="80" w:type="dxa"/>
              <w:bottom w:w="60" w:type="dxa"/>
              <w:right w:w="80" w:type="dxa"/>
            </w:tcMar>
            <w:vAlign w:val="top"/>
          </w:tcPr>
          <w:p w14:paraId="42A927E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165B1CD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123BAE2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1EBBEB7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Single-hop questions</w:t>
            </w:r>
          </w:p>
        </w:tc>
        <w:tc>
          <w:tcPr>
            <w:tcW w:w="1650" w:type="dxa"/>
            <w:tcMar>
              <w:top w:w="60" w:type="dxa"/>
              <w:left w:w="80" w:type="dxa"/>
              <w:bottom w:w="60" w:type="dxa"/>
              <w:right w:w="80" w:type="dxa"/>
            </w:tcMar>
            <w:vAlign w:val="top"/>
          </w:tcPr>
          <w:p w14:paraId="1E64FB8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Ask a direct single-entity lookup question (single-hop)</w:t>
            </w:r>
          </w:p>
        </w:tc>
        <w:tc>
          <w:tcPr>
            <w:tcW w:w="1400" w:type="dxa"/>
            <w:tcMar>
              <w:top w:w="60" w:type="dxa"/>
              <w:left w:w="80" w:type="dxa"/>
              <w:bottom w:w="60" w:type="dxa"/>
              <w:right w:w="80" w:type="dxa"/>
            </w:tcMar>
            <w:vAlign w:val="top"/>
          </w:tcPr>
          <w:p w14:paraId="33659AE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get accurate, individual information without manual searching</w:t>
            </w:r>
          </w:p>
        </w:tc>
        <w:tc>
          <w:tcPr>
            <w:tcW w:w="2300" w:type="dxa"/>
            <w:tcMar>
              <w:top w:w="60" w:type="dxa"/>
              <w:left w:w="80" w:type="dxa"/>
              <w:bottom w:w="60" w:type="dxa"/>
              <w:right w:w="80" w:type="dxa"/>
            </w:tcMar>
            <w:vAlign w:val="top"/>
          </w:tcPr>
          <w:p w14:paraId="73E62B7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Answers correctly based on AdventureWorks (CRM/ERP) or CUAD (contracts).</w:t>
            </w:r>
          </w:p>
          <w:p w14:paraId="2E86662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Answer Correctness for the single-hop group is measured on the 100–200-question benchmark.</w:t>
            </w:r>
          </w:p>
        </w:tc>
        <w:tc>
          <w:tcPr>
            <w:tcW w:w="550" w:type="dxa"/>
            <w:tcMar>
              <w:top w:w="60" w:type="dxa"/>
              <w:left w:w="80" w:type="dxa"/>
              <w:bottom w:w="60" w:type="dxa"/>
              <w:right w:w="80" w:type="dxa"/>
            </w:tcMar>
            <w:vAlign w:val="top"/>
          </w:tcPr>
          <w:p w14:paraId="631BF16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06A365B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08B7C19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02EC1F3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672C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A28E0C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PB23</w:t>
            </w:r>
          </w:p>
        </w:tc>
        <w:tc>
          <w:tcPr>
            <w:tcW w:w="1300" w:type="dxa"/>
            <w:tcMar>
              <w:top w:w="60" w:type="dxa"/>
              <w:left w:w="80" w:type="dxa"/>
              <w:bottom w:w="60" w:type="dxa"/>
              <w:right w:w="80" w:type="dxa"/>
            </w:tcMar>
            <w:vAlign w:val="top"/>
          </w:tcPr>
          <w:p w14:paraId="4944540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3F056F1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75013A8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59C9B91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2-hop questions</w:t>
            </w:r>
          </w:p>
        </w:tc>
        <w:tc>
          <w:tcPr>
            <w:tcW w:w="1650" w:type="dxa"/>
            <w:tcMar>
              <w:top w:w="60" w:type="dxa"/>
              <w:left w:w="80" w:type="dxa"/>
              <w:bottom w:w="60" w:type="dxa"/>
              <w:right w:w="80" w:type="dxa"/>
            </w:tcMar>
            <w:vAlign w:val="top"/>
          </w:tcPr>
          <w:p w14:paraId="04BFCF0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Ask a question requiring the linking of two directly related entities (2-hop)</w:t>
            </w:r>
          </w:p>
        </w:tc>
        <w:tc>
          <w:tcPr>
            <w:tcW w:w="1400" w:type="dxa"/>
            <w:tcMar>
              <w:top w:w="60" w:type="dxa"/>
              <w:left w:w="80" w:type="dxa"/>
              <w:bottom w:w="60" w:type="dxa"/>
              <w:right w:w="80" w:type="dxa"/>
            </w:tcMar>
            <w:vAlign w:val="top"/>
          </w:tcPr>
          <w:p w14:paraId="4C94CE4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make decisions based on relationships between entities without manual cross-checking</w:t>
            </w:r>
          </w:p>
        </w:tc>
        <w:tc>
          <w:tcPr>
            <w:tcW w:w="2300" w:type="dxa"/>
            <w:tcMar>
              <w:top w:w="60" w:type="dxa"/>
              <w:left w:w="80" w:type="dxa"/>
              <w:bottom w:w="60" w:type="dxa"/>
              <w:right w:w="80" w:type="dxa"/>
            </w:tcMar>
            <w:vAlign w:val="top"/>
          </w:tcPr>
          <w:p w14:paraId="442217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Graph traversal on Neo4j across two linked relationships in the same data source.</w:t>
            </w:r>
          </w:p>
          <w:p w14:paraId="37FAE53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Evaluated using Answer Correctness and Retrieval/Citation Precision.</w:t>
            </w:r>
          </w:p>
        </w:tc>
        <w:tc>
          <w:tcPr>
            <w:tcW w:w="550" w:type="dxa"/>
            <w:tcMar>
              <w:top w:w="60" w:type="dxa"/>
              <w:left w:w="80" w:type="dxa"/>
              <w:bottom w:w="60" w:type="dxa"/>
              <w:right w:w="80" w:type="dxa"/>
            </w:tcMar>
            <w:vAlign w:val="top"/>
          </w:tcPr>
          <w:p w14:paraId="3827FD3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7CD4ED2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493CB12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2F4663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US04</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053B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B14C2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PB24</w:t>
            </w:r>
          </w:p>
        </w:tc>
        <w:tc>
          <w:tcPr>
            <w:tcW w:w="1300" w:type="dxa"/>
            <w:tcMar>
              <w:top w:w="60" w:type="dxa"/>
              <w:left w:w="80" w:type="dxa"/>
              <w:bottom w:w="60" w:type="dxa"/>
              <w:right w:w="80" w:type="dxa"/>
            </w:tcMar>
            <w:vAlign w:val="top"/>
          </w:tcPr>
          <w:p w14:paraId="113F615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Retrieval &amp; Answer Generation</w:t>
            </w:r>
          </w:p>
        </w:tc>
        <w:tc>
          <w:tcPr>
            <w:tcW w:w="850" w:type="dxa"/>
            <w:tcMar>
              <w:top w:w="60" w:type="dxa"/>
              <w:left w:w="80" w:type="dxa"/>
              <w:bottom w:w="60" w:type="dxa"/>
              <w:right w:w="80" w:type="dxa"/>
            </w:tcMar>
            <w:vAlign w:val="top"/>
          </w:tcPr>
          <w:p w14:paraId="5B2ED2E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5F4BDFD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037538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Context Fusion</w:t>
            </w:r>
          </w:p>
        </w:tc>
        <w:tc>
          <w:tcPr>
            <w:tcW w:w="1650" w:type="dxa"/>
            <w:tcMar>
              <w:top w:w="60" w:type="dxa"/>
              <w:left w:w="80" w:type="dxa"/>
              <w:bottom w:w="60" w:type="dxa"/>
              <w:right w:w="80" w:type="dxa"/>
            </w:tcMar>
            <w:vAlign w:val="top"/>
          </w:tcPr>
          <w:p w14:paraId="6BED11D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Context Fusion module that merges results from graph traversal and vector search</w:t>
            </w:r>
          </w:p>
        </w:tc>
        <w:tc>
          <w:tcPr>
            <w:tcW w:w="1400" w:type="dxa"/>
            <w:tcMar>
              <w:top w:w="60" w:type="dxa"/>
              <w:left w:w="80" w:type="dxa"/>
              <w:bottom w:w="60" w:type="dxa"/>
              <w:right w:w="80" w:type="dxa"/>
            </w:tcMar>
            <w:vAlign w:val="top"/>
          </w:tcPr>
          <w:p w14:paraId="6E15753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 single, unified context is available before it is passed to the LLM</w:t>
            </w:r>
          </w:p>
        </w:tc>
        <w:tc>
          <w:tcPr>
            <w:tcW w:w="2300" w:type="dxa"/>
            <w:tcMar>
              <w:top w:w="60" w:type="dxa"/>
              <w:left w:w="80" w:type="dxa"/>
              <w:bottom w:w="60" w:type="dxa"/>
              <w:right w:w="80" w:type="dxa"/>
            </w:tcMar>
            <w:vAlign w:val="top"/>
          </w:tcPr>
          <w:p w14:paraId="5935454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Results are ranked by relevance.</w:t>
            </w:r>
          </w:p>
          <w:p w14:paraId="5511C8B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Tested against real data.</w:t>
            </w:r>
          </w:p>
        </w:tc>
        <w:tc>
          <w:tcPr>
            <w:tcW w:w="550" w:type="dxa"/>
            <w:tcMar>
              <w:top w:w="60" w:type="dxa"/>
              <w:left w:w="80" w:type="dxa"/>
              <w:bottom w:w="60" w:type="dxa"/>
              <w:right w:w="80" w:type="dxa"/>
            </w:tcMar>
            <w:vAlign w:val="top"/>
          </w:tcPr>
          <w:p w14:paraId="536A97A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34F716A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3248BEC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56B55FD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1F60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9455C7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PB25</w:t>
            </w:r>
          </w:p>
        </w:tc>
        <w:tc>
          <w:tcPr>
            <w:tcW w:w="1300" w:type="dxa"/>
            <w:tcMar>
              <w:top w:w="60" w:type="dxa"/>
              <w:left w:w="80" w:type="dxa"/>
              <w:bottom w:w="60" w:type="dxa"/>
              <w:right w:w="80" w:type="dxa"/>
            </w:tcMar>
            <w:vAlign w:val="top"/>
          </w:tcPr>
          <w:p w14:paraId="033CE52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Retrieval &amp; Answer Generation</w:t>
            </w:r>
          </w:p>
        </w:tc>
        <w:tc>
          <w:tcPr>
            <w:tcW w:w="850" w:type="dxa"/>
            <w:tcMar>
              <w:top w:w="60" w:type="dxa"/>
              <w:left w:w="80" w:type="dxa"/>
              <w:bottom w:w="60" w:type="dxa"/>
              <w:right w:w="80" w:type="dxa"/>
            </w:tcMar>
            <w:vAlign w:val="top"/>
          </w:tcPr>
          <w:p w14:paraId="35613CE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31E7308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CD1FAF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Multi-hop / cross-source retrieval</w:t>
            </w:r>
          </w:p>
        </w:tc>
        <w:tc>
          <w:tcPr>
            <w:tcW w:w="1650" w:type="dxa"/>
            <w:tcMar>
              <w:top w:w="60" w:type="dxa"/>
              <w:left w:w="80" w:type="dxa"/>
              <w:bottom w:w="60" w:type="dxa"/>
              <w:right w:w="80" w:type="dxa"/>
            </w:tcMar>
            <w:vAlign w:val="top"/>
          </w:tcPr>
          <w:p w14:paraId="006FEDB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multi-hop/cross-source retrieval module</w:t>
            </w:r>
          </w:p>
        </w:tc>
        <w:tc>
          <w:tcPr>
            <w:tcW w:w="1400" w:type="dxa"/>
            <w:tcMar>
              <w:top w:w="60" w:type="dxa"/>
              <w:left w:w="80" w:type="dxa"/>
              <w:bottom w:w="60" w:type="dxa"/>
              <w:right w:w="80" w:type="dxa"/>
            </w:tcMar>
            <w:vAlign w:val="top"/>
          </w:tcPr>
          <w:p w14:paraId="6B2072F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system can answer complex, cross-source governance questions</w:t>
            </w:r>
          </w:p>
        </w:tc>
        <w:tc>
          <w:tcPr>
            <w:tcW w:w="2300" w:type="dxa"/>
            <w:tcMar>
              <w:top w:w="60" w:type="dxa"/>
              <w:left w:w="80" w:type="dxa"/>
              <w:bottom w:w="60" w:type="dxa"/>
              <w:right w:w="80" w:type="dxa"/>
            </w:tcMar>
            <w:vAlign w:val="top"/>
          </w:tcPr>
          <w:p w14:paraId="4EC11B8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Tested with sample questions across 3 complexity levels (single-hop, 2-hop, cross-source).</w:t>
            </w:r>
          </w:p>
          <w:p w14:paraId="4275563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number of inference hops is bounded to keep cost and latency under control.</w:t>
            </w:r>
          </w:p>
        </w:tc>
        <w:tc>
          <w:tcPr>
            <w:tcW w:w="550" w:type="dxa"/>
            <w:tcMar>
              <w:top w:w="60" w:type="dxa"/>
              <w:left w:w="80" w:type="dxa"/>
              <w:bottom w:w="60" w:type="dxa"/>
              <w:right w:w="80" w:type="dxa"/>
            </w:tcMar>
            <w:vAlign w:val="top"/>
          </w:tcPr>
          <w:p w14:paraId="1F11C09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07185C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78FC02B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49F5D8E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0263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F86602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PB26</w:t>
            </w:r>
          </w:p>
        </w:tc>
        <w:tc>
          <w:tcPr>
            <w:tcW w:w="1300" w:type="dxa"/>
            <w:tcMar>
              <w:top w:w="60" w:type="dxa"/>
              <w:left w:w="80" w:type="dxa"/>
              <w:bottom w:w="60" w:type="dxa"/>
              <w:right w:w="80" w:type="dxa"/>
            </w:tcMar>
            <w:vAlign w:val="top"/>
          </w:tcPr>
          <w:p w14:paraId="76AE941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3E9A22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0F29520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0644BAD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Cross-source governance questions</w:t>
            </w:r>
          </w:p>
        </w:tc>
        <w:tc>
          <w:tcPr>
            <w:tcW w:w="1650" w:type="dxa"/>
            <w:tcMar>
              <w:top w:w="60" w:type="dxa"/>
              <w:left w:w="80" w:type="dxa"/>
              <w:bottom w:w="60" w:type="dxa"/>
              <w:right w:w="80" w:type="dxa"/>
            </w:tcMar>
            <w:vAlign w:val="top"/>
          </w:tcPr>
          <w:p w14:paraId="41F436E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Ask a cross-source governance question</w:t>
            </w:r>
          </w:p>
        </w:tc>
        <w:tc>
          <w:tcPr>
            <w:tcW w:w="1400" w:type="dxa"/>
            <w:tcMar>
              <w:top w:w="60" w:type="dxa"/>
              <w:left w:w="80" w:type="dxa"/>
              <w:bottom w:w="60" w:type="dxa"/>
              <w:right w:w="80" w:type="dxa"/>
            </w:tcMar>
            <w:vAlign w:val="top"/>
          </w:tcPr>
          <w:p w14:paraId="000414C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detect legal/business risk spanning both CRM/ERP and contract data without missing information</w:t>
            </w:r>
          </w:p>
        </w:tc>
        <w:tc>
          <w:tcPr>
            <w:tcW w:w="2300" w:type="dxa"/>
            <w:tcMar>
              <w:top w:w="60" w:type="dxa"/>
              <w:left w:w="80" w:type="dxa"/>
              <w:bottom w:w="60" w:type="dxa"/>
              <w:right w:w="80" w:type="dxa"/>
            </w:tcMar>
            <w:vAlign w:val="top"/>
          </w:tcPr>
          <w:p w14:paraId="2FE02AC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Hybrid GraphRAG combines Neo4j graph traversal and Qdrant vector search via controlled synthetic linking.</w:t>
            </w:r>
          </w:p>
          <w:p w14:paraId="6A9A9D1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Results from both channels are fused before being passed to the LLM.</w:t>
            </w:r>
          </w:p>
          <w:p w14:paraId="7B295F9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Evaluated with the five indicators (see PB34, PB35, PB60).</w:t>
            </w:r>
          </w:p>
        </w:tc>
        <w:tc>
          <w:tcPr>
            <w:tcW w:w="550" w:type="dxa"/>
            <w:tcMar>
              <w:top w:w="60" w:type="dxa"/>
              <w:left w:w="80" w:type="dxa"/>
              <w:bottom w:w="60" w:type="dxa"/>
              <w:right w:w="80" w:type="dxa"/>
            </w:tcMar>
            <w:vAlign w:val="top"/>
          </w:tcPr>
          <w:p w14:paraId="1933007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28E3E54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740EC11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2C236C6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US05</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0FCD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BCC835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PB27</w:t>
            </w:r>
          </w:p>
        </w:tc>
        <w:tc>
          <w:tcPr>
            <w:tcW w:w="1300" w:type="dxa"/>
            <w:tcMar>
              <w:top w:w="60" w:type="dxa"/>
              <w:left w:w="80" w:type="dxa"/>
              <w:bottom w:w="60" w:type="dxa"/>
              <w:right w:w="80" w:type="dxa"/>
            </w:tcMar>
            <w:vAlign w:val="top"/>
          </w:tcPr>
          <w:p w14:paraId="11C11C4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09D16CF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0EC2ECB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 Standard User</w:t>
            </w:r>
          </w:p>
        </w:tc>
        <w:tc>
          <w:tcPr>
            <w:tcW w:w="1300" w:type="dxa"/>
            <w:tcMar>
              <w:top w:w="60" w:type="dxa"/>
              <w:left w:w="80" w:type="dxa"/>
              <w:bottom w:w="60" w:type="dxa"/>
              <w:right w:w="80" w:type="dxa"/>
            </w:tcMar>
            <w:vAlign w:val="top"/>
          </w:tcPr>
          <w:p w14:paraId="7235A52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Chat UI answer generation</w:t>
            </w:r>
          </w:p>
        </w:tc>
        <w:tc>
          <w:tcPr>
            <w:tcW w:w="1650" w:type="dxa"/>
            <w:tcMar>
              <w:top w:w="60" w:type="dxa"/>
              <w:left w:w="80" w:type="dxa"/>
              <w:bottom w:w="60" w:type="dxa"/>
              <w:right w:w="80" w:type="dxa"/>
            </w:tcMar>
            <w:vAlign w:val="top"/>
          </w:tcPr>
          <w:p w14:paraId="69AC5AE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Ask natural-language questions in the Chat UI of the Web Dashboard and receive generated answers</w:t>
            </w:r>
          </w:p>
        </w:tc>
        <w:tc>
          <w:tcPr>
            <w:tcW w:w="1400" w:type="dxa"/>
            <w:tcMar>
              <w:top w:w="60" w:type="dxa"/>
              <w:left w:w="80" w:type="dxa"/>
              <w:bottom w:w="60" w:type="dxa"/>
              <w:right w:w="80" w:type="dxa"/>
            </w:tcMar>
            <w:vAlign w:val="top"/>
          </w:tcPr>
          <w:p w14:paraId="02C6E12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quickly receive a synthesized answer without manually querying each separate system</w:t>
            </w:r>
          </w:p>
        </w:tc>
        <w:tc>
          <w:tcPr>
            <w:tcW w:w="2300" w:type="dxa"/>
            <w:tcMar>
              <w:top w:w="60" w:type="dxa"/>
              <w:left w:w="80" w:type="dxa"/>
              <w:bottom w:w="60" w:type="dxa"/>
              <w:right w:w="80" w:type="dxa"/>
            </w:tcMar>
            <w:vAlign w:val="top"/>
          </w:tcPr>
          <w:p w14:paraId="036CFA8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Hybrid Query Engine analyzes the question before graph traversal/vector search.</w:t>
            </w:r>
          </w:p>
          <w:p w14:paraId="660E1A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retrieved context is passed to the fine-tuned Qwen2.5-7B-Instruct to generate the answer.</w:t>
            </w:r>
          </w:p>
          <w:p w14:paraId="3E22DA7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answer includes explicit source citations; Standard Users are limited to their Data Scope.</w:t>
            </w:r>
          </w:p>
        </w:tc>
        <w:tc>
          <w:tcPr>
            <w:tcW w:w="550" w:type="dxa"/>
            <w:tcMar>
              <w:top w:w="60" w:type="dxa"/>
              <w:left w:w="80" w:type="dxa"/>
              <w:bottom w:w="60" w:type="dxa"/>
              <w:right w:w="80" w:type="dxa"/>
            </w:tcMar>
            <w:vAlign w:val="top"/>
          </w:tcPr>
          <w:p w14:paraId="09A8B90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46EEDA2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354C8FD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05E2A6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US02, US19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 (Sprint 3 engine)</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Chat UI frontend is delivered in PB51 (Sprint 2; C1SE18-21 → C1SE18-24; WBS 11).</w:t>
            </w:r>
          </w:p>
        </w:tc>
      </w:tr>
      <w:tr w14:paraId="7480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3A9DF9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PB28</w:t>
            </w:r>
          </w:p>
        </w:tc>
        <w:tc>
          <w:tcPr>
            <w:tcW w:w="1300" w:type="dxa"/>
            <w:tcMar>
              <w:top w:w="60" w:type="dxa"/>
              <w:left w:w="80" w:type="dxa"/>
              <w:bottom w:w="60" w:type="dxa"/>
              <w:right w:w="80" w:type="dxa"/>
            </w:tcMar>
            <w:vAlign w:val="top"/>
          </w:tcPr>
          <w:p w14:paraId="0F298CC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Retrieval &amp; Answer Generation</w:t>
            </w:r>
          </w:p>
        </w:tc>
        <w:tc>
          <w:tcPr>
            <w:tcW w:w="850" w:type="dxa"/>
            <w:tcMar>
              <w:top w:w="60" w:type="dxa"/>
              <w:left w:w="80" w:type="dxa"/>
              <w:bottom w:w="60" w:type="dxa"/>
              <w:right w:w="80" w:type="dxa"/>
            </w:tcMar>
            <w:vAlign w:val="top"/>
          </w:tcPr>
          <w:p w14:paraId="1548563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7D6B316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0D01A04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Explainable answers (evidence &amp; citations)</w:t>
            </w:r>
          </w:p>
        </w:tc>
        <w:tc>
          <w:tcPr>
            <w:tcW w:w="1650" w:type="dxa"/>
            <w:tcMar>
              <w:top w:w="60" w:type="dxa"/>
              <w:left w:w="80" w:type="dxa"/>
              <w:bottom w:w="60" w:type="dxa"/>
              <w:right w:w="80" w:type="dxa"/>
            </w:tcMar>
            <w:vAlign w:val="top"/>
          </w:tcPr>
          <w:p w14:paraId="76A4FDA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mechanism to generate explainable answers with supporting evidence and source citations</w:t>
            </w:r>
          </w:p>
        </w:tc>
        <w:tc>
          <w:tcPr>
            <w:tcW w:w="1400" w:type="dxa"/>
            <w:tcMar>
              <w:top w:w="60" w:type="dxa"/>
              <w:left w:w="80" w:type="dxa"/>
              <w:bottom w:w="60" w:type="dxa"/>
              <w:right w:w="80" w:type="dxa"/>
            </w:tcMar>
            <w:vAlign w:val="top"/>
          </w:tcPr>
          <w:p w14:paraId="6FBC67A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Users can trust and verify the system's answers</w:t>
            </w:r>
          </w:p>
        </w:tc>
        <w:tc>
          <w:tcPr>
            <w:tcW w:w="2300" w:type="dxa"/>
            <w:tcMar>
              <w:top w:w="60" w:type="dxa"/>
              <w:left w:w="80" w:type="dxa"/>
              <w:bottom w:w="60" w:type="dxa"/>
              <w:right w:w="80" w:type="dxa"/>
            </w:tcMar>
            <w:vAlign w:val="top"/>
          </w:tcPr>
          <w:p w14:paraId="6CE14F0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Provide supporting evidence: the relevant graph nodes/edges and retrieved passages.</w:t>
            </w:r>
          </w:p>
          <w:p w14:paraId="73CCB65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Provide an explicit citation to the specific CRM/ERP table or contract clause.</w:t>
            </w:r>
          </w:p>
          <w:p w14:paraId="7B891F7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system does not expose the model's internal chain-of-thought.</w:t>
            </w:r>
          </w:p>
        </w:tc>
        <w:tc>
          <w:tcPr>
            <w:tcW w:w="550" w:type="dxa"/>
            <w:tcMar>
              <w:top w:w="60" w:type="dxa"/>
              <w:left w:w="80" w:type="dxa"/>
              <w:bottom w:w="60" w:type="dxa"/>
              <w:right w:w="80" w:type="dxa"/>
            </w:tcMar>
            <w:vAlign w:val="top"/>
          </w:tcPr>
          <w:p w14:paraId="0338F68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5B427A6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1479FE1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79F7D89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17BA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B01D0E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PB29</w:t>
            </w:r>
          </w:p>
        </w:tc>
        <w:tc>
          <w:tcPr>
            <w:tcW w:w="1300" w:type="dxa"/>
            <w:tcMar>
              <w:top w:w="60" w:type="dxa"/>
              <w:left w:w="80" w:type="dxa"/>
              <w:bottom w:w="60" w:type="dxa"/>
              <w:right w:w="80" w:type="dxa"/>
            </w:tcMar>
            <w:vAlign w:val="top"/>
          </w:tcPr>
          <w:p w14:paraId="0644A45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64383C2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0B889F3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 Standard User</w:t>
            </w:r>
          </w:p>
        </w:tc>
        <w:tc>
          <w:tcPr>
            <w:tcW w:w="1300" w:type="dxa"/>
            <w:tcMar>
              <w:top w:w="60" w:type="dxa"/>
              <w:left w:w="80" w:type="dxa"/>
              <w:bottom w:w="60" w:type="dxa"/>
              <w:right w:w="80" w:type="dxa"/>
            </w:tcMar>
            <w:vAlign w:val="top"/>
          </w:tcPr>
          <w:p w14:paraId="3C89F60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Source and Citation Viewer</w:t>
            </w:r>
          </w:p>
        </w:tc>
        <w:tc>
          <w:tcPr>
            <w:tcW w:w="1650" w:type="dxa"/>
            <w:tcMar>
              <w:top w:w="60" w:type="dxa"/>
              <w:left w:w="80" w:type="dxa"/>
              <w:bottom w:w="60" w:type="dxa"/>
              <w:right w:w="80" w:type="dxa"/>
            </w:tcMar>
            <w:vAlign w:val="top"/>
          </w:tcPr>
          <w:p w14:paraId="283E5A5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View the specific source citation in the Source and Citation Viewer for every system-generated answer</w:t>
            </w:r>
          </w:p>
        </w:tc>
        <w:tc>
          <w:tcPr>
            <w:tcW w:w="1400" w:type="dxa"/>
            <w:tcMar>
              <w:top w:w="60" w:type="dxa"/>
              <w:left w:w="80" w:type="dxa"/>
              <w:bottom w:w="60" w:type="dxa"/>
              <w:right w:w="80" w:type="dxa"/>
            </w:tcMar>
            <w:vAlign w:val="top"/>
          </w:tcPr>
          <w:p w14:paraId="2EB6AA5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verify the reliability of the answer and avoid unsubstantiated information</w:t>
            </w:r>
          </w:p>
        </w:tc>
        <w:tc>
          <w:tcPr>
            <w:tcW w:w="2300" w:type="dxa"/>
            <w:tcMar>
              <w:top w:w="60" w:type="dxa"/>
              <w:left w:w="80" w:type="dxa"/>
              <w:bottom w:w="60" w:type="dxa"/>
              <w:right w:w="80" w:type="dxa"/>
            </w:tcMar>
            <w:vAlign w:val="top"/>
          </w:tcPr>
          <w:p w14:paraId="3805CC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Shows a citation to SalesOrderHeader/Customer/Product or ClauseType/ContractID with the column name/value.</w:t>
            </w:r>
          </w:p>
          <w:p w14:paraId="1DC2C18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Clicking a citation opens the data row or the contract passage.</w:t>
            </w:r>
          </w:p>
          <w:p w14:paraId="6E9FB49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Standard Users cannot view citations outside their Data Scope.</w:t>
            </w:r>
          </w:p>
        </w:tc>
        <w:tc>
          <w:tcPr>
            <w:tcW w:w="550" w:type="dxa"/>
            <w:tcMar>
              <w:top w:w="60" w:type="dxa"/>
              <w:left w:w="80" w:type="dxa"/>
              <w:bottom w:w="60" w:type="dxa"/>
              <w:right w:w="80" w:type="dxa"/>
            </w:tcMar>
            <w:vAlign w:val="top"/>
          </w:tcPr>
          <w:p w14:paraId="59185E1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7148D29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3–4</w:t>
            </w:r>
          </w:p>
        </w:tc>
        <w:tc>
          <w:tcPr>
            <w:tcW w:w="500" w:type="dxa"/>
            <w:tcMar>
              <w:top w:w="60" w:type="dxa"/>
              <w:left w:w="80" w:type="dxa"/>
              <w:bottom w:w="60" w:type="dxa"/>
              <w:right w:w="80" w:type="dxa"/>
            </w:tcMar>
            <w:vAlign w:val="top"/>
          </w:tcPr>
          <w:p w14:paraId="5E20F2D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1F91F0B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US06, US21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Built with the Query Interface in Sprint 3 and completed with the Web Dashboard in Sprint 4 (Proposal §12).</w:t>
            </w:r>
          </w:p>
        </w:tc>
      </w:tr>
      <w:tr w14:paraId="06B1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748E1C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PB30</w:t>
            </w:r>
          </w:p>
        </w:tc>
        <w:tc>
          <w:tcPr>
            <w:tcW w:w="1300" w:type="dxa"/>
            <w:tcMar>
              <w:top w:w="60" w:type="dxa"/>
              <w:left w:w="80" w:type="dxa"/>
              <w:bottom w:w="60" w:type="dxa"/>
              <w:right w:w="80" w:type="dxa"/>
            </w:tcMar>
            <w:vAlign w:val="top"/>
          </w:tcPr>
          <w:p w14:paraId="3D843F3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75F467F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4092384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Standard User</w:t>
            </w:r>
          </w:p>
        </w:tc>
        <w:tc>
          <w:tcPr>
            <w:tcW w:w="1300" w:type="dxa"/>
            <w:tcMar>
              <w:top w:w="60" w:type="dxa"/>
              <w:left w:w="80" w:type="dxa"/>
              <w:bottom w:w="60" w:type="dxa"/>
              <w:right w:w="80" w:type="dxa"/>
            </w:tcMar>
            <w:vAlign w:val="top"/>
          </w:tcPr>
          <w:p w14:paraId="2122449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Web Dashboard completion</w:t>
            </w:r>
          </w:p>
        </w:tc>
        <w:tc>
          <w:tcPr>
            <w:tcW w:w="1650" w:type="dxa"/>
            <w:tcMar>
              <w:top w:w="60" w:type="dxa"/>
              <w:left w:w="80" w:type="dxa"/>
              <w:bottom w:w="60" w:type="dxa"/>
              <w:right w:w="80" w:type="dxa"/>
            </w:tcMar>
            <w:vAlign w:val="top"/>
          </w:tcPr>
          <w:p w14:paraId="005C73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Access the GraphMind platform via a browser-based Web Dashboard</w:t>
            </w:r>
          </w:p>
        </w:tc>
        <w:tc>
          <w:tcPr>
            <w:tcW w:w="1400" w:type="dxa"/>
            <w:tcMar>
              <w:top w:w="60" w:type="dxa"/>
              <w:left w:w="80" w:type="dxa"/>
              <w:bottom w:w="60" w:type="dxa"/>
              <w:right w:w="80" w:type="dxa"/>
            </w:tcMar>
            <w:vAlign w:val="top"/>
          </w:tcPr>
          <w:p w14:paraId="3A92DB6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use the full Chat UI, Source and Citation Viewer and Knowledge Graph Viewer without installing software</w:t>
            </w:r>
          </w:p>
        </w:tc>
        <w:tc>
          <w:tcPr>
            <w:tcW w:w="2300" w:type="dxa"/>
            <w:tcMar>
              <w:top w:w="60" w:type="dxa"/>
              <w:left w:w="80" w:type="dxa"/>
              <w:bottom w:w="60" w:type="dxa"/>
              <w:right w:w="80" w:type="dxa"/>
            </w:tcMar>
            <w:vAlign w:val="top"/>
          </w:tcPr>
          <w:p w14:paraId="71E9CBB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Built with React/Next.js, communicating with the Backend via REST API (FastAPI).</w:t>
            </w:r>
          </w:p>
          <w:p w14:paraId="3F35E99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Includes at least three views: Chat UI, Source and Citation Viewer, Knowledge Graph Viewer.</w:t>
            </w:r>
          </w:p>
        </w:tc>
        <w:tc>
          <w:tcPr>
            <w:tcW w:w="550" w:type="dxa"/>
            <w:tcMar>
              <w:top w:w="60" w:type="dxa"/>
              <w:left w:w="80" w:type="dxa"/>
              <w:bottom w:w="60" w:type="dxa"/>
              <w:right w:w="80" w:type="dxa"/>
            </w:tcMar>
            <w:vAlign w:val="top"/>
          </w:tcPr>
          <w:p w14:paraId="6E10909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7684311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54924AA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31A8CE9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Completion of the Web Dashboard (Proposal §12, Sprint 4); applies to all four system roles.</w:t>
            </w:r>
          </w:p>
        </w:tc>
      </w:tr>
      <w:tr w14:paraId="5FA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10526C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PB31</w:t>
            </w:r>
          </w:p>
        </w:tc>
        <w:tc>
          <w:tcPr>
            <w:tcW w:w="1300" w:type="dxa"/>
            <w:tcMar>
              <w:top w:w="60" w:type="dxa"/>
              <w:left w:w="80" w:type="dxa"/>
              <w:bottom w:w="60" w:type="dxa"/>
              <w:right w:w="80" w:type="dxa"/>
            </w:tcMar>
            <w:vAlign w:val="top"/>
          </w:tcPr>
          <w:p w14:paraId="68F510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7EB4267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51FF15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067267F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Answer-reliability indicators [Optional / Stretch]</w:t>
            </w:r>
          </w:p>
        </w:tc>
        <w:tc>
          <w:tcPr>
            <w:tcW w:w="1650" w:type="dxa"/>
            <w:tcMar>
              <w:top w:w="60" w:type="dxa"/>
              <w:left w:w="80" w:type="dxa"/>
              <w:bottom w:w="60" w:type="dxa"/>
              <w:right w:w="80" w:type="dxa"/>
            </w:tcMar>
            <w:vAlign w:val="top"/>
          </w:tcPr>
          <w:p w14:paraId="3FA212E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 the accuracy and reliability of AI answers through accompanying evaluation indicators</w:t>
            </w:r>
          </w:p>
        </w:tc>
        <w:tc>
          <w:tcPr>
            <w:tcW w:w="1400" w:type="dxa"/>
            <w:tcMar>
              <w:top w:w="60" w:type="dxa"/>
              <w:left w:w="80" w:type="dxa"/>
              <w:bottom w:w="60" w:type="dxa"/>
              <w:right w:w="80" w:type="dxa"/>
            </w:tcMar>
            <w:vAlign w:val="top"/>
          </w:tcPr>
          <w:p w14:paraId="0F052C8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trust the answer when making important decisions</w:t>
            </w:r>
          </w:p>
        </w:tc>
        <w:tc>
          <w:tcPr>
            <w:tcW w:w="2300" w:type="dxa"/>
            <w:tcMar>
              <w:top w:w="60" w:type="dxa"/>
              <w:left w:w="80" w:type="dxa"/>
              <w:bottom w:w="60" w:type="dxa"/>
              <w:right w:w="80" w:type="dxa"/>
            </w:tcMar>
            <w:vAlign w:val="top"/>
          </w:tcPr>
          <w:p w14:paraId="21DEB9C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Answer Correctness, Retrieval/Citation Precision and Hallucination Rate from the benchmark evaluation are summarized on the Web Dashboard.</w:t>
            </w:r>
          </w:p>
          <w:p w14:paraId="27F3B07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AI Response Time is measured automatically for every query.</w:t>
            </w:r>
          </w:p>
        </w:tc>
        <w:tc>
          <w:tcPr>
            <w:tcW w:w="550" w:type="dxa"/>
            <w:tcMar>
              <w:top w:w="60" w:type="dxa"/>
              <w:left w:w="80" w:type="dxa"/>
              <w:bottom w:w="60" w:type="dxa"/>
              <w:right w:w="80" w:type="dxa"/>
            </w:tcMar>
            <w:vAlign w:val="top"/>
          </w:tcPr>
          <w:p w14:paraId="106A7DD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206D131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23D5942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3081CAA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per User Story v1.1 (Sect. 1.5); the five indicators are still measured by the Research Team in PB34, PB35 and PB60.</w:t>
            </w:r>
          </w:p>
        </w:tc>
      </w:tr>
      <w:tr w14:paraId="5CC2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534211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PB32</w:t>
            </w:r>
          </w:p>
        </w:tc>
        <w:tc>
          <w:tcPr>
            <w:tcW w:w="1300" w:type="dxa"/>
            <w:tcMar>
              <w:top w:w="60" w:type="dxa"/>
              <w:left w:w="80" w:type="dxa"/>
              <w:bottom w:w="60" w:type="dxa"/>
              <w:right w:w="80" w:type="dxa"/>
            </w:tcMar>
            <w:vAlign w:val="top"/>
          </w:tcPr>
          <w:p w14:paraId="0C171B3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&amp; Evaluation</w:t>
            </w:r>
          </w:p>
        </w:tc>
        <w:tc>
          <w:tcPr>
            <w:tcW w:w="850" w:type="dxa"/>
            <w:tcMar>
              <w:top w:w="60" w:type="dxa"/>
              <w:left w:w="80" w:type="dxa"/>
              <w:bottom w:w="60" w:type="dxa"/>
              <w:right w:w="80" w:type="dxa"/>
            </w:tcMar>
            <w:vAlign w:val="top"/>
          </w:tcPr>
          <w:p w14:paraId="63C0796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66A2DA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F63EFD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(100–200 questions)</w:t>
            </w:r>
          </w:p>
        </w:tc>
        <w:tc>
          <w:tcPr>
            <w:tcW w:w="1650" w:type="dxa"/>
            <w:tcMar>
              <w:top w:w="60" w:type="dxa"/>
              <w:left w:w="80" w:type="dxa"/>
              <w:bottom w:w="60" w:type="dxa"/>
              <w:right w:w="80" w:type="dxa"/>
            </w:tcMar>
            <w:vAlign w:val="top"/>
          </w:tcPr>
          <w:p w14:paraId="43AA49D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benchmark of 100–200 governance questions across three complexity levels</w:t>
            </w:r>
          </w:p>
        </w:tc>
        <w:tc>
          <w:tcPr>
            <w:tcW w:w="1400" w:type="dxa"/>
            <w:tcMar>
              <w:top w:w="60" w:type="dxa"/>
              <w:left w:w="80" w:type="dxa"/>
              <w:bottom w:w="60" w:type="dxa"/>
              <w:right w:w="80" w:type="dxa"/>
            </w:tcMar>
            <w:vAlign w:val="top"/>
          </w:tcPr>
          <w:p w14:paraId="0865CD6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There is an objective basis for evaluating the system</w:t>
            </w:r>
          </w:p>
        </w:tc>
        <w:tc>
          <w:tcPr>
            <w:tcW w:w="2300" w:type="dxa"/>
            <w:tcMar>
              <w:top w:w="60" w:type="dxa"/>
              <w:left w:w="80" w:type="dxa"/>
              <w:bottom w:w="60" w:type="dxa"/>
              <w:right w:w="80" w:type="dxa"/>
            </w:tcMar>
            <w:vAlign w:val="top"/>
          </w:tcPr>
          <w:p w14:paraId="1CE64FD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Distribution of single-hop/2-hop/cross-source at about 40–60 / 30–60 / 30–80 questions.</w:t>
            </w:r>
          </w:p>
          <w:p w14:paraId="578A2CC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Reference answers and sources are prepared; cross-review among team members.</w:t>
            </w:r>
          </w:p>
        </w:tc>
        <w:tc>
          <w:tcPr>
            <w:tcW w:w="550" w:type="dxa"/>
            <w:tcMar>
              <w:top w:w="60" w:type="dxa"/>
              <w:left w:w="80" w:type="dxa"/>
              <w:bottom w:w="60" w:type="dxa"/>
              <w:right w:w="80" w:type="dxa"/>
            </w:tcMar>
            <w:vAlign w:val="top"/>
          </w:tcPr>
          <w:p w14:paraId="6FFEA94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4983919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12A99CE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015790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US51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22</w:t>
            </w:r>
          </w:p>
        </w:tc>
      </w:tr>
      <w:tr w14:paraId="3DDF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590FBD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PB33</w:t>
            </w:r>
          </w:p>
        </w:tc>
        <w:tc>
          <w:tcPr>
            <w:tcW w:w="1300" w:type="dxa"/>
            <w:tcMar>
              <w:top w:w="60" w:type="dxa"/>
              <w:left w:w="80" w:type="dxa"/>
              <w:bottom w:w="60" w:type="dxa"/>
              <w:right w:w="80" w:type="dxa"/>
            </w:tcMar>
            <w:vAlign w:val="top"/>
          </w:tcPr>
          <w:p w14:paraId="6F99804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&amp; Evaluation</w:t>
            </w:r>
          </w:p>
        </w:tc>
        <w:tc>
          <w:tcPr>
            <w:tcW w:w="850" w:type="dxa"/>
            <w:tcMar>
              <w:top w:w="60" w:type="dxa"/>
              <w:left w:w="80" w:type="dxa"/>
              <w:bottom w:w="60" w:type="dxa"/>
              <w:right w:w="80" w:type="dxa"/>
            </w:tcMar>
            <w:vAlign w:val="top"/>
          </w:tcPr>
          <w:p w14:paraId="2A60CFB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789FD1B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30A46D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Three baselines</w:t>
            </w:r>
          </w:p>
        </w:tc>
        <w:tc>
          <w:tcPr>
            <w:tcW w:w="1650" w:type="dxa"/>
            <w:tcMar>
              <w:top w:w="60" w:type="dxa"/>
              <w:left w:w="80" w:type="dxa"/>
              <w:bottom w:w="60" w:type="dxa"/>
              <w:right w:w="80" w:type="dxa"/>
            </w:tcMar>
            <w:vAlign w:val="top"/>
          </w:tcPr>
          <w:p w14:paraId="3420104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three baselines: Vector RAG, Pure GraphRAG and Hybrid GraphRAG</w:t>
            </w:r>
          </w:p>
        </w:tc>
        <w:tc>
          <w:tcPr>
            <w:tcW w:w="1400" w:type="dxa"/>
            <w:tcMar>
              <w:top w:w="60" w:type="dxa"/>
              <w:left w:w="80" w:type="dxa"/>
              <w:bottom w:w="60" w:type="dxa"/>
              <w:right w:w="80" w:type="dxa"/>
            </w:tcMar>
            <w:vAlign w:val="top"/>
          </w:tcPr>
          <w:p w14:paraId="5CAAC87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There is a fair, quantitative comparison of Hybrid GraphRAG against the other two methods</w:t>
            </w:r>
          </w:p>
        </w:tc>
        <w:tc>
          <w:tcPr>
            <w:tcW w:w="2300" w:type="dxa"/>
            <w:tcMar>
              <w:top w:w="60" w:type="dxa"/>
              <w:left w:w="80" w:type="dxa"/>
              <w:bottom w:w="60" w:type="dxa"/>
              <w:right w:w="80" w:type="dxa"/>
            </w:tcMar>
            <w:vAlign w:val="top"/>
          </w:tcPr>
          <w:p w14:paraId="62C8C84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All three baselines share the same data infrastructure and the same benchmark set.</w:t>
            </w:r>
          </w:p>
          <w:p w14:paraId="4B4A906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Each baseline is deployed independently and can be tested separately.</w:t>
            </w:r>
          </w:p>
        </w:tc>
        <w:tc>
          <w:tcPr>
            <w:tcW w:w="550" w:type="dxa"/>
            <w:tcMar>
              <w:top w:w="60" w:type="dxa"/>
              <w:left w:w="80" w:type="dxa"/>
              <w:bottom w:w="60" w:type="dxa"/>
              <w:right w:w="80" w:type="dxa"/>
            </w:tcMar>
            <w:vAlign w:val="top"/>
          </w:tcPr>
          <w:p w14:paraId="1D74BE4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3E5784A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43049A2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7278B2D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US52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23</w:t>
            </w:r>
          </w:p>
        </w:tc>
      </w:tr>
      <w:tr w14:paraId="617F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C778A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PB34</w:t>
            </w:r>
          </w:p>
        </w:tc>
        <w:tc>
          <w:tcPr>
            <w:tcW w:w="1300" w:type="dxa"/>
            <w:tcMar>
              <w:top w:w="60" w:type="dxa"/>
              <w:left w:w="80" w:type="dxa"/>
              <w:bottom w:w="60" w:type="dxa"/>
              <w:right w:w="80" w:type="dxa"/>
            </w:tcMar>
            <w:vAlign w:val="top"/>
          </w:tcPr>
          <w:p w14:paraId="2E6BCE0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&amp; Evaluation</w:t>
            </w:r>
          </w:p>
        </w:tc>
        <w:tc>
          <w:tcPr>
            <w:tcW w:w="850" w:type="dxa"/>
            <w:tcMar>
              <w:top w:w="60" w:type="dxa"/>
              <w:left w:w="80" w:type="dxa"/>
              <w:bottom w:w="60" w:type="dxa"/>
              <w:right w:w="80" w:type="dxa"/>
            </w:tcMar>
            <w:vAlign w:val="top"/>
          </w:tcPr>
          <w:p w14:paraId="624F72B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58FD352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AAF5DF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Answer Correctness measurement</w:t>
            </w:r>
          </w:p>
        </w:tc>
        <w:tc>
          <w:tcPr>
            <w:tcW w:w="1650" w:type="dxa"/>
            <w:tcMar>
              <w:top w:w="60" w:type="dxa"/>
              <w:left w:w="80" w:type="dxa"/>
              <w:bottom w:w="60" w:type="dxa"/>
              <w:right w:w="80" w:type="dxa"/>
            </w:tcMar>
            <w:vAlign w:val="top"/>
          </w:tcPr>
          <w:p w14:paraId="1868C4D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Measure Answer Correctness using ground truth, LLM-as-Judge and human verification</w:t>
            </w:r>
          </w:p>
        </w:tc>
        <w:tc>
          <w:tcPr>
            <w:tcW w:w="1400" w:type="dxa"/>
            <w:tcMar>
              <w:top w:w="60" w:type="dxa"/>
              <w:left w:w="80" w:type="dxa"/>
              <w:bottom w:w="60" w:type="dxa"/>
              <w:right w:w="80" w:type="dxa"/>
            </w:tcMar>
            <w:vAlign w:val="top"/>
          </w:tcPr>
          <w:p w14:paraId="35AD8D4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There is an objective indicator that reduces bias when assessing answer quality</w:t>
            </w:r>
          </w:p>
        </w:tc>
        <w:tc>
          <w:tcPr>
            <w:tcW w:w="2300" w:type="dxa"/>
            <w:tcMar>
              <w:top w:w="60" w:type="dxa"/>
              <w:left w:w="80" w:type="dxa"/>
              <w:bottom w:w="60" w:type="dxa"/>
              <w:right w:w="80" w:type="dxa"/>
            </w:tcMar>
            <w:vAlign w:val="top"/>
          </w:tcPr>
          <w:p w14:paraId="5E0AFE1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LLM-as-Judge scoring against the ground-truth answer.</w:t>
            </w:r>
          </w:p>
          <w:p w14:paraId="257D3B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Manual (human) validation on a representative sample.</w:t>
            </w:r>
          </w:p>
        </w:tc>
        <w:tc>
          <w:tcPr>
            <w:tcW w:w="550" w:type="dxa"/>
            <w:tcMar>
              <w:top w:w="60" w:type="dxa"/>
              <w:left w:w="80" w:type="dxa"/>
              <w:bottom w:w="60" w:type="dxa"/>
              <w:right w:w="80" w:type="dxa"/>
            </w:tcMar>
            <w:vAlign w:val="top"/>
          </w:tcPr>
          <w:p w14:paraId="779E019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5AFCD36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42F734D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38BBBC7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US53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23</w:t>
            </w:r>
          </w:p>
        </w:tc>
      </w:tr>
      <w:tr w14:paraId="05C2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2131B4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PB35</w:t>
            </w:r>
          </w:p>
        </w:tc>
        <w:tc>
          <w:tcPr>
            <w:tcW w:w="1300" w:type="dxa"/>
            <w:tcMar>
              <w:top w:w="60" w:type="dxa"/>
              <w:left w:w="80" w:type="dxa"/>
              <w:bottom w:w="60" w:type="dxa"/>
              <w:right w:w="80" w:type="dxa"/>
            </w:tcMar>
            <w:vAlign w:val="top"/>
          </w:tcPr>
          <w:p w14:paraId="6B8109A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&amp; Evaluation</w:t>
            </w:r>
          </w:p>
        </w:tc>
        <w:tc>
          <w:tcPr>
            <w:tcW w:w="850" w:type="dxa"/>
            <w:tcMar>
              <w:top w:w="60" w:type="dxa"/>
              <w:left w:w="80" w:type="dxa"/>
              <w:bottom w:w="60" w:type="dxa"/>
              <w:right w:w="80" w:type="dxa"/>
            </w:tcMar>
            <w:vAlign w:val="top"/>
          </w:tcPr>
          <w:p w14:paraId="12F9F7A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06355F2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1E0879A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Citation Precision, Hallucination Rate, AI Response Time</w:t>
            </w:r>
          </w:p>
        </w:tc>
        <w:tc>
          <w:tcPr>
            <w:tcW w:w="1650" w:type="dxa"/>
            <w:tcMar>
              <w:top w:w="60" w:type="dxa"/>
              <w:left w:w="80" w:type="dxa"/>
              <w:bottom w:w="60" w:type="dxa"/>
              <w:right w:w="80" w:type="dxa"/>
            </w:tcMar>
            <w:vAlign w:val="top"/>
          </w:tcPr>
          <w:p w14:paraId="2BF07AF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Measure Retrieval/Citation Precision, Hallucination Rate and AI Response Time across the three baselines</w:t>
            </w:r>
          </w:p>
        </w:tc>
        <w:tc>
          <w:tcPr>
            <w:tcW w:w="1400" w:type="dxa"/>
            <w:tcMar>
              <w:top w:w="60" w:type="dxa"/>
              <w:left w:w="80" w:type="dxa"/>
              <w:bottom w:w="60" w:type="dxa"/>
              <w:right w:w="80" w:type="dxa"/>
            </w:tcMar>
            <w:vAlign w:val="top"/>
          </w:tcPr>
          <w:p w14:paraId="19953F2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There is a comprehensive set of indicators for comparing the proposed system against the baselines</w:t>
            </w:r>
          </w:p>
        </w:tc>
        <w:tc>
          <w:tcPr>
            <w:tcW w:w="2300" w:type="dxa"/>
            <w:tcMar>
              <w:top w:w="60" w:type="dxa"/>
              <w:left w:w="80" w:type="dxa"/>
              <w:bottom w:w="60" w:type="dxa"/>
              <w:right w:w="80" w:type="dxa"/>
            </w:tcMar>
            <w:vAlign w:val="top"/>
          </w:tcPr>
          <w:p w14:paraId="3852A60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AI Response Time is measured automatically per query.</w:t>
            </w:r>
          </w:p>
          <w:p w14:paraId="059C454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Retrieval/Citation Precision is verified manually; Hallucination Rate by fact-checking against the original data.</w:t>
            </w:r>
          </w:p>
        </w:tc>
        <w:tc>
          <w:tcPr>
            <w:tcW w:w="550" w:type="dxa"/>
            <w:tcMar>
              <w:top w:w="60" w:type="dxa"/>
              <w:left w:w="80" w:type="dxa"/>
              <w:bottom w:w="60" w:type="dxa"/>
              <w:right w:w="80" w:type="dxa"/>
            </w:tcMar>
            <w:vAlign w:val="top"/>
          </w:tcPr>
          <w:p w14:paraId="25E63D3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045A010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55D2E9F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2D21744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US54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23</w:t>
            </w:r>
          </w:p>
        </w:tc>
      </w:tr>
      <w:tr w14:paraId="465E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1B252D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PB36</w:t>
            </w:r>
          </w:p>
        </w:tc>
        <w:tc>
          <w:tcPr>
            <w:tcW w:w="1300" w:type="dxa"/>
            <w:tcMar>
              <w:top w:w="60" w:type="dxa"/>
              <w:left w:w="80" w:type="dxa"/>
              <w:bottom w:w="60" w:type="dxa"/>
              <w:right w:w="80" w:type="dxa"/>
            </w:tcMar>
            <w:vAlign w:val="top"/>
          </w:tcPr>
          <w:p w14:paraId="28C1F7C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&amp; Evaluation</w:t>
            </w:r>
          </w:p>
        </w:tc>
        <w:tc>
          <w:tcPr>
            <w:tcW w:w="850" w:type="dxa"/>
            <w:tcMar>
              <w:top w:w="60" w:type="dxa"/>
              <w:left w:w="80" w:type="dxa"/>
              <w:bottom w:w="60" w:type="dxa"/>
              <w:right w:w="80" w:type="dxa"/>
            </w:tcMar>
            <w:vAlign w:val="top"/>
          </w:tcPr>
          <w:p w14:paraId="2E14E73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37D0F6F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1EB8C9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Baseline comparison report</w:t>
            </w:r>
          </w:p>
        </w:tc>
        <w:tc>
          <w:tcPr>
            <w:tcW w:w="1650" w:type="dxa"/>
            <w:tcMar>
              <w:top w:w="60" w:type="dxa"/>
              <w:left w:w="80" w:type="dxa"/>
              <w:bottom w:w="60" w:type="dxa"/>
              <w:right w:w="80" w:type="dxa"/>
            </w:tcMar>
            <w:vAlign w:val="top"/>
          </w:tcPr>
          <w:p w14:paraId="4458909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View the experimental comparison report across the three query baselines</w:t>
            </w:r>
          </w:p>
        </w:tc>
        <w:tc>
          <w:tcPr>
            <w:tcW w:w="1400" w:type="dxa"/>
            <w:tcMar>
              <w:top w:w="60" w:type="dxa"/>
              <w:left w:w="80" w:type="dxa"/>
              <w:bottom w:w="60" w:type="dxa"/>
              <w:right w:w="80" w:type="dxa"/>
            </w:tcMar>
            <w:vAlign w:val="top"/>
          </w:tcPr>
          <w:p w14:paraId="7182355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There is quantitative data to evaluate the effectiveness of Hybrid GraphRAG versus other methods</w:t>
            </w:r>
          </w:p>
        </w:tc>
        <w:tc>
          <w:tcPr>
            <w:tcW w:w="2300" w:type="dxa"/>
            <w:tcMar>
              <w:top w:w="60" w:type="dxa"/>
              <w:left w:w="80" w:type="dxa"/>
              <w:bottom w:w="60" w:type="dxa"/>
              <w:right w:w="80" w:type="dxa"/>
            </w:tcMar>
            <w:vAlign w:val="top"/>
          </w:tcPr>
          <w:p w14:paraId="3C46552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Shows the five indicators: Answer Correctness, Retrieval/Citation Precision, Hallucination Rate, AI Response Time, Fine-tuning Effectiveness.</w:t>
            </w:r>
          </w:p>
          <w:p w14:paraId="7F064D3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All three baselines are evaluated on the same 100–200-question benchmark, with qualitative analysis per complexity level.</w:t>
            </w:r>
          </w:p>
        </w:tc>
        <w:tc>
          <w:tcPr>
            <w:tcW w:w="550" w:type="dxa"/>
            <w:tcMar>
              <w:top w:w="60" w:type="dxa"/>
              <w:left w:w="80" w:type="dxa"/>
              <w:bottom w:w="60" w:type="dxa"/>
              <w:right w:w="80" w:type="dxa"/>
            </w:tcMar>
            <w:vAlign w:val="top"/>
          </w:tcPr>
          <w:p w14:paraId="149049B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2F913CB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315E71B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4C078CE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US16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23</w:t>
            </w:r>
          </w:p>
        </w:tc>
      </w:tr>
      <w:tr w14:paraId="642B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56480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PB37</w:t>
            </w:r>
          </w:p>
        </w:tc>
        <w:tc>
          <w:tcPr>
            <w:tcW w:w="1300" w:type="dxa"/>
            <w:tcMar>
              <w:top w:w="60" w:type="dxa"/>
              <w:left w:w="80" w:type="dxa"/>
              <w:bottom w:w="60" w:type="dxa"/>
              <w:right w:w="80" w:type="dxa"/>
            </w:tcMar>
            <w:vAlign w:val="top"/>
          </w:tcPr>
          <w:p w14:paraId="5AB3F59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Retrieval &amp; Answer Generation</w:t>
            </w:r>
          </w:p>
        </w:tc>
        <w:tc>
          <w:tcPr>
            <w:tcW w:w="850" w:type="dxa"/>
            <w:tcMar>
              <w:top w:w="60" w:type="dxa"/>
              <w:left w:w="80" w:type="dxa"/>
              <w:bottom w:w="60" w:type="dxa"/>
              <w:right w:w="80" w:type="dxa"/>
            </w:tcMar>
            <w:vAlign w:val="top"/>
          </w:tcPr>
          <w:p w14:paraId="7BDC04A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0C42591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9A20E0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engine tuning &amp; defect fixing</w:t>
            </w:r>
          </w:p>
        </w:tc>
        <w:tc>
          <w:tcPr>
            <w:tcW w:w="1650" w:type="dxa"/>
            <w:tcMar>
              <w:top w:w="60" w:type="dxa"/>
              <w:left w:w="80" w:type="dxa"/>
              <w:bottom w:w="60" w:type="dxa"/>
              <w:right w:w="80" w:type="dxa"/>
            </w:tcMar>
            <w:vAlign w:val="top"/>
          </w:tcPr>
          <w:p w14:paraId="472EDC3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Tune the Hybrid Query Engine for AI Response Time and fix retrieval/NER-RE defects found during testing</w:t>
            </w:r>
          </w:p>
        </w:tc>
        <w:tc>
          <w:tcPr>
            <w:tcW w:w="1400" w:type="dxa"/>
            <w:tcMar>
              <w:top w:w="60" w:type="dxa"/>
              <w:left w:w="80" w:type="dxa"/>
              <w:bottom w:w="60" w:type="dxa"/>
              <w:right w:w="80" w:type="dxa"/>
            </w:tcMar>
            <w:vAlign w:val="top"/>
          </w:tcPr>
          <w:p w14:paraId="6180711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system operates stably before handover</w:t>
            </w:r>
          </w:p>
        </w:tc>
        <w:tc>
          <w:tcPr>
            <w:tcW w:w="2300" w:type="dxa"/>
            <w:tcMar>
              <w:top w:w="60" w:type="dxa"/>
              <w:left w:w="80" w:type="dxa"/>
              <w:bottom w:w="60" w:type="dxa"/>
              <w:right w:w="80" w:type="dxa"/>
            </w:tcMar>
            <w:vAlign w:val="top"/>
          </w:tcPr>
          <w:p w14:paraId="661D2C6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Query routing and retrieval are tuned using the AI Response Time measurements.</w:t>
            </w:r>
          </w:p>
          <w:p w14:paraId="156193A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Defects identified by system testing are fixed and retested.</w:t>
            </w:r>
          </w:p>
        </w:tc>
        <w:tc>
          <w:tcPr>
            <w:tcW w:w="550" w:type="dxa"/>
            <w:tcMar>
              <w:top w:w="60" w:type="dxa"/>
              <w:left w:w="80" w:type="dxa"/>
              <w:bottom w:w="60" w:type="dxa"/>
              <w:right w:w="80" w:type="dxa"/>
            </w:tcMar>
            <w:vAlign w:val="top"/>
          </w:tcPr>
          <w:p w14:paraId="03BF9DC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0EA7197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5462E53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228DB6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C1SE18-49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Corresponds to bug fixing in the Sprint 4 scope (Project Plan R3, R9).</w:t>
            </w:r>
          </w:p>
        </w:tc>
      </w:tr>
      <w:tr w14:paraId="3C24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CAAD39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PB38</w:t>
            </w:r>
          </w:p>
        </w:tc>
        <w:tc>
          <w:tcPr>
            <w:tcW w:w="1300" w:type="dxa"/>
            <w:tcMar>
              <w:top w:w="60" w:type="dxa"/>
              <w:left w:w="80" w:type="dxa"/>
              <w:bottom w:w="60" w:type="dxa"/>
              <w:right w:w="80" w:type="dxa"/>
            </w:tcMar>
            <w:vAlign w:val="top"/>
          </w:tcPr>
          <w:p w14:paraId="6A37343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401B804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All modules (1–6)</w:t>
            </w:r>
          </w:p>
        </w:tc>
        <w:tc>
          <w:tcPr>
            <w:tcW w:w="1400" w:type="dxa"/>
            <w:tcMar>
              <w:top w:w="60" w:type="dxa"/>
              <w:left w:w="80" w:type="dxa"/>
              <w:bottom w:w="60" w:type="dxa"/>
              <w:right w:w="80" w:type="dxa"/>
            </w:tcMar>
            <w:vAlign w:val="top"/>
          </w:tcPr>
          <w:p w14:paraId="5376095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028AA84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Technical Report</w:t>
            </w:r>
          </w:p>
        </w:tc>
        <w:tc>
          <w:tcPr>
            <w:tcW w:w="1650" w:type="dxa"/>
            <w:tcMar>
              <w:top w:w="60" w:type="dxa"/>
              <w:left w:w="80" w:type="dxa"/>
              <w:bottom w:w="60" w:type="dxa"/>
              <w:right w:w="80" w:type="dxa"/>
            </w:tcMar>
            <w:vAlign w:val="top"/>
          </w:tcPr>
          <w:p w14:paraId="6121677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Finalize the Technical Report</w:t>
            </w:r>
          </w:p>
        </w:tc>
        <w:tc>
          <w:tcPr>
            <w:tcW w:w="1400" w:type="dxa"/>
            <w:tcMar>
              <w:top w:w="60" w:type="dxa"/>
              <w:left w:w="80" w:type="dxa"/>
              <w:bottom w:w="60" w:type="dxa"/>
              <w:right w:w="80" w:type="dxa"/>
            </w:tcMar>
            <w:vAlign w:val="top"/>
          </w:tcPr>
          <w:p w14:paraId="0802871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methodology, benchmark and evaluation results are documented for the evaluation board</w:t>
            </w:r>
          </w:p>
        </w:tc>
        <w:tc>
          <w:tcPr>
            <w:tcW w:w="2300" w:type="dxa"/>
            <w:tcMar>
              <w:top w:w="60" w:type="dxa"/>
              <w:left w:w="80" w:type="dxa"/>
              <w:bottom w:w="60" w:type="dxa"/>
              <w:right w:w="80" w:type="dxa"/>
            </w:tcMar>
            <w:vAlign w:val="top"/>
          </w:tcPr>
          <w:p w14:paraId="11D5B4C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Presents methodology, benchmark, evaluation results of the 3 baselines on 5 indicators and conclusions.</w:t>
            </w:r>
          </w:p>
          <w:p w14:paraId="04B07D0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Completed in Sprint 4.</w:t>
            </w:r>
          </w:p>
        </w:tc>
        <w:tc>
          <w:tcPr>
            <w:tcW w:w="550" w:type="dxa"/>
            <w:tcMar>
              <w:top w:w="60" w:type="dxa"/>
              <w:left w:w="80" w:type="dxa"/>
              <w:bottom w:w="60" w:type="dxa"/>
              <w:right w:w="80" w:type="dxa"/>
            </w:tcMar>
            <w:vAlign w:val="top"/>
          </w:tcPr>
          <w:p w14:paraId="3093A3E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45D719C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7BC6C52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30CE662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US56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24</w:t>
            </w:r>
          </w:p>
        </w:tc>
      </w:tr>
      <w:tr w14:paraId="5F60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431A10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PB39</w:t>
            </w:r>
          </w:p>
        </w:tc>
        <w:tc>
          <w:tcPr>
            <w:tcW w:w="1300" w:type="dxa"/>
            <w:tcMar>
              <w:top w:w="60" w:type="dxa"/>
              <w:left w:w="80" w:type="dxa"/>
              <w:bottom w:w="60" w:type="dxa"/>
              <w:right w:w="80" w:type="dxa"/>
            </w:tcMar>
            <w:vAlign w:val="top"/>
          </w:tcPr>
          <w:p w14:paraId="5D4F0A6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656C2FE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All modules (1–6)</w:t>
            </w:r>
          </w:p>
        </w:tc>
        <w:tc>
          <w:tcPr>
            <w:tcW w:w="1400" w:type="dxa"/>
            <w:tcMar>
              <w:top w:w="60" w:type="dxa"/>
              <w:left w:w="80" w:type="dxa"/>
              <w:bottom w:w="60" w:type="dxa"/>
              <w:right w:w="80" w:type="dxa"/>
            </w:tcMar>
            <w:vAlign w:val="top"/>
          </w:tcPr>
          <w:p w14:paraId="7C68219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08E0B9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Reflection &amp; Peer Evaluation</w:t>
            </w:r>
          </w:p>
        </w:tc>
        <w:tc>
          <w:tcPr>
            <w:tcW w:w="1650" w:type="dxa"/>
            <w:tcMar>
              <w:top w:w="60" w:type="dxa"/>
              <w:left w:w="80" w:type="dxa"/>
              <w:bottom w:w="60" w:type="dxa"/>
              <w:right w:w="80" w:type="dxa"/>
            </w:tcMar>
            <w:vAlign w:val="top"/>
          </w:tcPr>
          <w:p w14:paraId="080028E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Complete the team Reflection and 360-degree Peer Evaluation</w:t>
            </w:r>
          </w:p>
        </w:tc>
        <w:tc>
          <w:tcPr>
            <w:tcW w:w="1400" w:type="dxa"/>
            <w:tcMar>
              <w:top w:w="60" w:type="dxa"/>
              <w:left w:w="80" w:type="dxa"/>
              <w:bottom w:w="60" w:type="dxa"/>
              <w:right w:w="80" w:type="dxa"/>
            </w:tcMar>
            <w:vAlign w:val="top"/>
          </w:tcPr>
          <w:p w14:paraId="07E1C02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Lessons learned are captured and each member's contribution is evaluated</w:t>
            </w:r>
          </w:p>
        </w:tc>
        <w:tc>
          <w:tcPr>
            <w:tcW w:w="2300" w:type="dxa"/>
            <w:tcMar>
              <w:top w:w="60" w:type="dxa"/>
              <w:left w:w="80" w:type="dxa"/>
              <w:bottom w:w="60" w:type="dxa"/>
              <w:right w:w="80" w:type="dxa"/>
            </w:tcMar>
            <w:vAlign w:val="top"/>
          </w:tcPr>
          <w:p w14:paraId="1BB2B11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Peer evaluation of the five members.</w:t>
            </w:r>
          </w:p>
          <w:p w14:paraId="39E40E6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Team reflection recording lessons learned.</w:t>
            </w:r>
          </w:p>
        </w:tc>
        <w:tc>
          <w:tcPr>
            <w:tcW w:w="550" w:type="dxa"/>
            <w:tcMar>
              <w:top w:w="60" w:type="dxa"/>
              <w:left w:w="80" w:type="dxa"/>
              <w:bottom w:w="60" w:type="dxa"/>
              <w:right w:w="80" w:type="dxa"/>
            </w:tcMar>
            <w:vAlign w:val="top"/>
          </w:tcPr>
          <w:p w14:paraId="585239C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23D3CCE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75D2033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5</w:t>
            </w:r>
          </w:p>
        </w:tc>
        <w:tc>
          <w:tcPr>
            <w:tcW w:w="1700" w:type="dxa"/>
            <w:tcMar>
              <w:top w:w="60" w:type="dxa"/>
              <w:left w:w="80" w:type="dxa"/>
              <w:bottom w:w="60" w:type="dxa"/>
              <w:right w:w="80" w:type="dxa"/>
            </w:tcMar>
            <w:vAlign w:val="top"/>
          </w:tcPr>
          <w:p w14:paraId="4CB29DF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US58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26</w:t>
            </w:r>
          </w:p>
        </w:tc>
      </w:tr>
      <w:tr w14:paraId="4702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8D0CC0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PB40</w:t>
            </w:r>
          </w:p>
        </w:tc>
        <w:tc>
          <w:tcPr>
            <w:tcW w:w="1300" w:type="dxa"/>
            <w:tcMar>
              <w:top w:w="60" w:type="dxa"/>
              <w:left w:w="80" w:type="dxa"/>
              <w:bottom w:w="60" w:type="dxa"/>
              <w:right w:w="80" w:type="dxa"/>
            </w:tcMar>
            <w:vAlign w:val="top"/>
          </w:tcPr>
          <w:p w14:paraId="6A74A56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Dashboards &amp; Risk Alerts</w:t>
            </w:r>
          </w:p>
        </w:tc>
        <w:tc>
          <w:tcPr>
            <w:tcW w:w="850" w:type="dxa"/>
            <w:tcMar>
              <w:top w:w="60" w:type="dxa"/>
              <w:left w:w="80" w:type="dxa"/>
              <w:bottom w:w="60" w:type="dxa"/>
              <w:right w:w="80" w:type="dxa"/>
            </w:tcMar>
            <w:vAlign w:val="top"/>
          </w:tcPr>
          <w:p w14:paraId="7ABE0A4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4</w:t>
            </w:r>
          </w:p>
        </w:tc>
        <w:tc>
          <w:tcPr>
            <w:tcW w:w="1400" w:type="dxa"/>
            <w:tcMar>
              <w:top w:w="60" w:type="dxa"/>
              <w:left w:w="80" w:type="dxa"/>
              <w:bottom w:w="60" w:type="dxa"/>
              <w:right w:w="80" w:type="dxa"/>
            </w:tcMar>
            <w:vAlign w:val="top"/>
          </w:tcPr>
          <w:p w14:paraId="70A4B71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Standard User</w:t>
            </w:r>
          </w:p>
        </w:tc>
        <w:tc>
          <w:tcPr>
            <w:tcW w:w="1300" w:type="dxa"/>
            <w:tcMar>
              <w:top w:w="60" w:type="dxa"/>
              <w:left w:w="80" w:type="dxa"/>
              <w:bottom w:w="60" w:type="dxa"/>
              <w:right w:w="80" w:type="dxa"/>
            </w:tcMar>
            <w:vAlign w:val="top"/>
          </w:tcPr>
          <w:p w14:paraId="4BB86E0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Smart Risk &amp; Alert Center (Standard User) [Optional / Stretch]</w:t>
            </w:r>
          </w:p>
        </w:tc>
        <w:tc>
          <w:tcPr>
            <w:tcW w:w="1650" w:type="dxa"/>
            <w:tcMar>
              <w:top w:w="60" w:type="dxa"/>
              <w:left w:w="80" w:type="dxa"/>
              <w:bottom w:w="60" w:type="dxa"/>
              <w:right w:w="80" w:type="dxa"/>
            </w:tcMar>
            <w:vAlign w:val="top"/>
          </w:tcPr>
          <w:p w14:paraId="695E309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Receive alerts from the Smart Risk &amp; Alert Center within my assigned RBAC/Department/Data Scope</w:t>
            </w:r>
          </w:p>
        </w:tc>
        <w:tc>
          <w:tcPr>
            <w:tcW w:w="1400" w:type="dxa"/>
            <w:tcMar>
              <w:top w:w="60" w:type="dxa"/>
              <w:left w:w="80" w:type="dxa"/>
              <w:bottom w:w="60" w:type="dxa"/>
              <w:right w:w="80" w:type="dxa"/>
            </w:tcMar>
            <w:vAlign w:val="top"/>
          </w:tcPr>
          <w:p w14:paraId="0AD4A0B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proactively identify risks relevant to my scope of work without waiting for a manual report</w:t>
            </w:r>
          </w:p>
        </w:tc>
        <w:tc>
          <w:tcPr>
            <w:tcW w:w="2300" w:type="dxa"/>
            <w:tcMar>
              <w:top w:w="60" w:type="dxa"/>
              <w:left w:w="80" w:type="dxa"/>
              <w:bottom w:w="60" w:type="dxa"/>
              <w:right w:w="80" w:type="dxa"/>
            </w:tcMar>
            <w:vAlign w:val="top"/>
          </w:tcPr>
          <w:p w14:paraId="56B9674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Alerts are sent only for risk events within the assigned Department/Data Scope.</w:t>
            </w:r>
          </w:p>
          <w:p w14:paraId="4C6216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No alerts outside the RBAC/Department Scope; all alerts are logged for audit.</w:t>
            </w:r>
          </w:p>
        </w:tc>
        <w:tc>
          <w:tcPr>
            <w:tcW w:w="550" w:type="dxa"/>
            <w:tcMar>
              <w:top w:w="60" w:type="dxa"/>
              <w:left w:w="80" w:type="dxa"/>
              <w:bottom w:w="60" w:type="dxa"/>
              <w:right w:w="80" w:type="dxa"/>
            </w:tcMar>
            <w:vAlign w:val="top"/>
          </w:tcPr>
          <w:p w14:paraId="58B12AD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2C97CE0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71B8423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5</w:t>
            </w:r>
          </w:p>
        </w:tc>
        <w:tc>
          <w:tcPr>
            <w:tcW w:w="1700" w:type="dxa"/>
            <w:tcMar>
              <w:top w:w="60" w:type="dxa"/>
              <w:left w:w="80" w:type="dxa"/>
              <w:bottom w:w="60" w:type="dxa"/>
              <w:right w:w="80" w:type="dxa"/>
            </w:tcMar>
            <w:vAlign w:val="top"/>
          </w:tcPr>
          <w:p w14:paraId="361F1CE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per User Story v1.1 (Sect. 1.5): Proposal §6.1a assigns the Smart Risk &amp; Alert Center to the Executive and the Project Plan does not schedule it.</w:t>
            </w:r>
          </w:p>
        </w:tc>
      </w:tr>
      <w:tr w14:paraId="1DC0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4E88AE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PB41</w:t>
            </w:r>
          </w:p>
        </w:tc>
        <w:tc>
          <w:tcPr>
            <w:tcW w:w="1300" w:type="dxa"/>
            <w:tcMar>
              <w:top w:w="60" w:type="dxa"/>
              <w:left w:w="80" w:type="dxa"/>
              <w:bottom w:w="60" w:type="dxa"/>
              <w:right w:w="80" w:type="dxa"/>
            </w:tcMar>
            <w:vAlign w:val="top"/>
          </w:tcPr>
          <w:p w14:paraId="11BCD42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Curation &amp; Editing</w:t>
            </w:r>
          </w:p>
        </w:tc>
        <w:tc>
          <w:tcPr>
            <w:tcW w:w="850" w:type="dxa"/>
            <w:tcMar>
              <w:top w:w="60" w:type="dxa"/>
              <w:left w:w="80" w:type="dxa"/>
              <w:bottom w:w="60" w:type="dxa"/>
              <w:right w:w="80" w:type="dxa"/>
            </w:tcMar>
            <w:vAlign w:val="top"/>
          </w:tcPr>
          <w:p w14:paraId="32A9007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3D051B0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6929021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Editor</w:t>
            </w:r>
          </w:p>
        </w:tc>
        <w:tc>
          <w:tcPr>
            <w:tcW w:w="1650" w:type="dxa"/>
            <w:tcMar>
              <w:top w:w="60" w:type="dxa"/>
              <w:left w:w="80" w:type="dxa"/>
              <w:bottom w:w="60" w:type="dxa"/>
              <w:right w:w="80" w:type="dxa"/>
            </w:tcMar>
            <w:vAlign w:val="top"/>
          </w:tcPr>
          <w:p w14:paraId="360C7FC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Directly edit Knowledge Graph content and related documentation through the Knowledge Editor</w:t>
            </w:r>
          </w:p>
        </w:tc>
        <w:tc>
          <w:tcPr>
            <w:tcW w:w="1400" w:type="dxa"/>
            <w:tcMar>
              <w:top w:w="60" w:type="dxa"/>
              <w:left w:w="80" w:type="dxa"/>
              <w:bottom w:w="60" w:type="dxa"/>
              <w:right w:w="80" w:type="dxa"/>
            </w:tcMar>
            <w:vAlign w:val="top"/>
          </w:tcPr>
          <w:p w14:paraId="6A9CA5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Entities, relationships and source documents can be corrected without re-running the full ETL/NER pipeline</w:t>
            </w:r>
          </w:p>
        </w:tc>
        <w:tc>
          <w:tcPr>
            <w:tcW w:w="2300" w:type="dxa"/>
            <w:tcMar>
              <w:top w:w="60" w:type="dxa"/>
              <w:left w:w="80" w:type="dxa"/>
              <w:bottom w:w="60" w:type="dxa"/>
              <w:right w:w="80" w:type="dxa"/>
            </w:tcMar>
            <w:vAlign w:val="top"/>
          </w:tcPr>
          <w:p w14:paraId="30318A8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Create/update/delete on graph nodes, relationships and linked source documents, subject to RBAC.</w:t>
            </w:r>
          </w:p>
          <w:p w14:paraId="7EBD3F4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Every edit is recorded in the Audit Log.</w:t>
            </w:r>
          </w:p>
        </w:tc>
        <w:tc>
          <w:tcPr>
            <w:tcW w:w="550" w:type="dxa"/>
            <w:tcMar>
              <w:top w:w="60" w:type="dxa"/>
              <w:left w:w="80" w:type="dxa"/>
              <w:bottom w:w="60" w:type="dxa"/>
              <w:right w:w="80" w:type="dxa"/>
            </w:tcMar>
            <w:vAlign w:val="top"/>
          </w:tcPr>
          <w:p w14:paraId="4ABF064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05DA2A2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166C9A4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21</w:t>
            </w:r>
          </w:p>
        </w:tc>
        <w:tc>
          <w:tcPr>
            <w:tcW w:w="1700" w:type="dxa"/>
            <w:tcMar>
              <w:top w:w="60" w:type="dxa"/>
              <w:left w:w="80" w:type="dxa"/>
              <w:bottom w:w="60" w:type="dxa"/>
              <w:right w:w="80" w:type="dxa"/>
            </w:tcMar>
            <w:vAlign w:val="top"/>
          </w:tcPr>
          <w:p w14:paraId="16C065A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C1SE18-50, C1SE18-51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15</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Role changed from Research Team to System &amp; Knowledge Administrator per Proposal §6.1a.</w:t>
            </w:r>
          </w:p>
        </w:tc>
      </w:tr>
      <w:tr w14:paraId="47D9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F02452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PB42</w:t>
            </w:r>
          </w:p>
        </w:tc>
        <w:tc>
          <w:tcPr>
            <w:tcW w:w="1300" w:type="dxa"/>
            <w:tcMar>
              <w:top w:w="60" w:type="dxa"/>
              <w:left w:w="80" w:type="dxa"/>
              <w:bottom w:w="60" w:type="dxa"/>
              <w:right w:w="80" w:type="dxa"/>
            </w:tcMar>
            <w:vAlign w:val="top"/>
          </w:tcPr>
          <w:p w14:paraId="1AE9527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Platform Foundation &amp; Administration</w:t>
            </w:r>
          </w:p>
        </w:tc>
        <w:tc>
          <w:tcPr>
            <w:tcW w:w="850" w:type="dxa"/>
            <w:tcMar>
              <w:top w:w="60" w:type="dxa"/>
              <w:left w:w="80" w:type="dxa"/>
              <w:bottom w:w="60" w:type="dxa"/>
              <w:right w:w="80" w:type="dxa"/>
            </w:tcMar>
            <w:vAlign w:val="top"/>
          </w:tcPr>
          <w:p w14:paraId="361C2DC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 · Module 4</w:t>
            </w:r>
          </w:p>
        </w:tc>
        <w:tc>
          <w:tcPr>
            <w:tcW w:w="1400" w:type="dxa"/>
            <w:tcMar>
              <w:top w:w="60" w:type="dxa"/>
              <w:left w:w="80" w:type="dxa"/>
              <w:bottom w:w="60" w:type="dxa"/>
              <w:right w:w="80" w:type="dxa"/>
            </w:tcMar>
            <w:vAlign w:val="top"/>
          </w:tcPr>
          <w:p w14:paraId="3FFAA3A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6AB90EB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Admin Analytics Dashboard</w:t>
            </w:r>
          </w:p>
        </w:tc>
        <w:tc>
          <w:tcPr>
            <w:tcW w:w="1650" w:type="dxa"/>
            <w:tcMar>
              <w:top w:w="60" w:type="dxa"/>
              <w:left w:w="80" w:type="dxa"/>
              <w:bottom w:w="60" w:type="dxa"/>
              <w:right w:w="80" w:type="dxa"/>
            </w:tcMar>
            <w:vAlign w:val="top"/>
          </w:tcPr>
          <w:p w14:paraId="65E98E4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View an Admin Analytics Dashboard summarizing system usage, RBAC activity and AI operation statistics</w:t>
            </w:r>
          </w:p>
        </w:tc>
        <w:tc>
          <w:tcPr>
            <w:tcW w:w="1400" w:type="dxa"/>
            <w:tcMar>
              <w:top w:w="60" w:type="dxa"/>
              <w:left w:w="80" w:type="dxa"/>
              <w:bottom w:w="60" w:type="dxa"/>
              <w:right w:w="80" w:type="dxa"/>
            </w:tcMar>
            <w:vAlign w:val="top"/>
          </w:tcPr>
          <w:p w14:paraId="371AED7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monitor platform health, user activity and AI usage before project handover</w:t>
            </w:r>
          </w:p>
        </w:tc>
        <w:tc>
          <w:tcPr>
            <w:tcW w:w="2300" w:type="dxa"/>
            <w:tcMar>
              <w:top w:w="60" w:type="dxa"/>
              <w:left w:w="80" w:type="dxa"/>
              <w:bottom w:w="60" w:type="dxa"/>
              <w:right w:w="80" w:type="dxa"/>
            </w:tcMar>
            <w:vAlign w:val="top"/>
          </w:tcPr>
          <w:p w14:paraId="430B1A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Shows user/account statistics, RBAC change history and Audit Log summaries.</w:t>
            </w:r>
          </w:p>
          <w:p w14:paraId="29D4FE1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Shows AI operation statistics (query volume, average AI Response Time).</w:t>
            </w:r>
          </w:p>
          <w:p w14:paraId="323CE3D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Data can be exported for the End-to-End Test and handover.</w:t>
            </w:r>
          </w:p>
        </w:tc>
        <w:tc>
          <w:tcPr>
            <w:tcW w:w="550" w:type="dxa"/>
            <w:tcMar>
              <w:top w:w="60" w:type="dxa"/>
              <w:left w:w="80" w:type="dxa"/>
              <w:bottom w:w="60" w:type="dxa"/>
              <w:right w:w="80" w:type="dxa"/>
            </w:tcMar>
            <w:vAlign w:val="top"/>
          </w:tcPr>
          <w:p w14:paraId="5A08CDC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0C6115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668AC28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CD299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C1SE18-64 → C1SE18-67</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21</w:t>
            </w:r>
          </w:p>
        </w:tc>
      </w:tr>
      <w:tr w14:paraId="0483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C68E28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PB43</w:t>
            </w:r>
          </w:p>
        </w:tc>
        <w:tc>
          <w:tcPr>
            <w:tcW w:w="1300" w:type="dxa"/>
            <w:tcMar>
              <w:top w:w="60" w:type="dxa"/>
              <w:left w:w="80" w:type="dxa"/>
              <w:bottom w:w="60" w:type="dxa"/>
              <w:right w:w="80" w:type="dxa"/>
            </w:tcMar>
            <w:vAlign w:val="top"/>
          </w:tcPr>
          <w:p w14:paraId="283ED8B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Authentication &amp; Access Control</w:t>
            </w:r>
          </w:p>
        </w:tc>
        <w:tc>
          <w:tcPr>
            <w:tcW w:w="850" w:type="dxa"/>
            <w:tcMar>
              <w:top w:w="60" w:type="dxa"/>
              <w:left w:w="80" w:type="dxa"/>
              <w:bottom w:w="60" w:type="dxa"/>
              <w:right w:w="80" w:type="dxa"/>
            </w:tcMar>
            <w:vAlign w:val="top"/>
          </w:tcPr>
          <w:p w14:paraId="65C3B5E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2F8E0EE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Standard User</w:t>
            </w:r>
          </w:p>
        </w:tc>
        <w:tc>
          <w:tcPr>
            <w:tcW w:w="1300" w:type="dxa"/>
            <w:tcMar>
              <w:top w:w="60" w:type="dxa"/>
              <w:left w:w="80" w:type="dxa"/>
              <w:bottom w:w="60" w:type="dxa"/>
              <w:right w:w="80" w:type="dxa"/>
            </w:tcMar>
            <w:vAlign w:val="top"/>
          </w:tcPr>
          <w:p w14:paraId="2D0694E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Registration, password reset &amp; OTP</w:t>
            </w:r>
          </w:p>
        </w:tc>
        <w:tc>
          <w:tcPr>
            <w:tcW w:w="1650" w:type="dxa"/>
            <w:tcMar>
              <w:top w:w="60" w:type="dxa"/>
              <w:left w:w="80" w:type="dxa"/>
              <w:bottom w:w="60" w:type="dxa"/>
              <w:right w:w="80" w:type="dxa"/>
            </w:tcMar>
            <w:vAlign w:val="top"/>
          </w:tcPr>
          <w:p w14:paraId="576F305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Register an account, reset a forgotten password and verify my identity with an OTP</w:t>
            </w:r>
          </w:p>
        </w:tc>
        <w:tc>
          <w:tcPr>
            <w:tcW w:w="1400" w:type="dxa"/>
            <w:tcMar>
              <w:top w:w="60" w:type="dxa"/>
              <w:left w:w="80" w:type="dxa"/>
              <w:bottom w:w="60" w:type="dxa"/>
              <w:right w:w="80" w:type="dxa"/>
            </w:tcMar>
            <w:vAlign w:val="top"/>
          </w:tcPr>
          <w:p w14:paraId="2DE6B5D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obtain and recover secure access to the platform</w:t>
            </w:r>
          </w:p>
        </w:tc>
        <w:tc>
          <w:tcPr>
            <w:tcW w:w="2300" w:type="dxa"/>
            <w:tcMar>
              <w:top w:w="60" w:type="dxa"/>
              <w:left w:w="80" w:type="dxa"/>
              <w:bottom w:w="60" w:type="dxa"/>
              <w:right w:w="80" w:type="dxa"/>
            </w:tcMar>
            <w:vAlign w:val="top"/>
          </w:tcPr>
          <w:p w14:paraId="74238F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Registration data is validated; password reset works through a verification flow.</w:t>
            </w:r>
          </w:p>
          <w:p w14:paraId="5382C41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OTP verification is supported; invalid/expired OTPs are rejected.</w:t>
            </w:r>
          </w:p>
        </w:tc>
        <w:tc>
          <w:tcPr>
            <w:tcW w:w="550" w:type="dxa"/>
            <w:tcMar>
              <w:top w:w="60" w:type="dxa"/>
              <w:left w:w="80" w:type="dxa"/>
              <w:bottom w:w="60" w:type="dxa"/>
              <w:right w:w="80" w:type="dxa"/>
            </w:tcMar>
            <w:vAlign w:val="top"/>
          </w:tcPr>
          <w:p w14:paraId="64D452E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761D108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23F3373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055F36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C1SE18-9 (Register &amp; Forgot Password API), C1SE18-10 (OTP Authentication API)</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w:t>
            </w:r>
          </w:p>
        </w:tc>
      </w:tr>
      <w:tr w14:paraId="2446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4C4B521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PB44</w:t>
            </w:r>
          </w:p>
        </w:tc>
        <w:tc>
          <w:tcPr>
            <w:tcW w:w="1300" w:type="dxa"/>
            <w:tcMar>
              <w:top w:w="60" w:type="dxa"/>
              <w:left w:w="80" w:type="dxa"/>
              <w:bottom w:w="60" w:type="dxa"/>
              <w:right w:w="80" w:type="dxa"/>
            </w:tcMar>
            <w:vAlign w:val="top"/>
          </w:tcPr>
          <w:p w14:paraId="47A9EF3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Dashboards &amp; Risk Alerts</w:t>
            </w:r>
          </w:p>
        </w:tc>
        <w:tc>
          <w:tcPr>
            <w:tcW w:w="850" w:type="dxa"/>
            <w:tcMar>
              <w:top w:w="60" w:type="dxa"/>
              <w:left w:w="80" w:type="dxa"/>
              <w:bottom w:w="60" w:type="dxa"/>
              <w:right w:w="80" w:type="dxa"/>
            </w:tcMar>
            <w:vAlign w:val="top"/>
          </w:tcPr>
          <w:p w14:paraId="3C7FF5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4</w:t>
            </w:r>
          </w:p>
        </w:tc>
        <w:tc>
          <w:tcPr>
            <w:tcW w:w="1400" w:type="dxa"/>
            <w:tcMar>
              <w:top w:w="60" w:type="dxa"/>
              <w:left w:w="80" w:type="dxa"/>
              <w:bottom w:w="60" w:type="dxa"/>
              <w:right w:w="80" w:type="dxa"/>
            </w:tcMar>
            <w:vAlign w:val="top"/>
          </w:tcPr>
          <w:p w14:paraId="3C5DD3A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 Standard User</w:t>
            </w:r>
          </w:p>
        </w:tc>
        <w:tc>
          <w:tcPr>
            <w:tcW w:w="1300" w:type="dxa"/>
            <w:tcMar>
              <w:top w:w="60" w:type="dxa"/>
              <w:left w:w="80" w:type="dxa"/>
              <w:bottom w:w="60" w:type="dxa"/>
              <w:right w:w="80" w:type="dxa"/>
            </w:tcMar>
            <w:vAlign w:val="top"/>
          </w:tcPr>
          <w:p w14:paraId="5DCBD13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Home &amp; Dashboard</w:t>
            </w:r>
          </w:p>
        </w:tc>
        <w:tc>
          <w:tcPr>
            <w:tcW w:w="1650" w:type="dxa"/>
            <w:tcMar>
              <w:top w:w="60" w:type="dxa"/>
              <w:left w:w="80" w:type="dxa"/>
              <w:bottom w:w="60" w:type="dxa"/>
              <w:right w:w="80" w:type="dxa"/>
            </w:tcMar>
            <w:vAlign w:val="top"/>
          </w:tcPr>
          <w:p w14:paraId="2FE889C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See a Home &amp; Dashboard page after logging in</w:t>
            </w:r>
          </w:p>
        </w:tc>
        <w:tc>
          <w:tcPr>
            <w:tcW w:w="1400" w:type="dxa"/>
            <w:tcMar>
              <w:top w:w="60" w:type="dxa"/>
              <w:left w:w="80" w:type="dxa"/>
              <w:bottom w:w="60" w:type="dxa"/>
              <w:right w:w="80" w:type="dxa"/>
            </w:tcMar>
            <w:vAlign w:val="top"/>
          </w:tcPr>
          <w:p w14:paraId="4A4DAA7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reach the functions permitted for my role and see key information at a glance</w:t>
            </w:r>
          </w:p>
        </w:tc>
        <w:tc>
          <w:tcPr>
            <w:tcW w:w="2300" w:type="dxa"/>
            <w:tcMar>
              <w:top w:w="60" w:type="dxa"/>
              <w:left w:w="80" w:type="dxa"/>
              <w:bottom w:w="60" w:type="dxa"/>
              <w:right w:w="80" w:type="dxa"/>
            </w:tcMar>
            <w:vAlign w:val="top"/>
          </w:tcPr>
          <w:p w14:paraId="5E40187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user lands on Home &amp; Dashboard after login.</w:t>
            </w:r>
          </w:p>
          <w:p w14:paraId="0B8F296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Navigation shows only functions permitted by RBAC/Department/Data Scope.</w:t>
            </w:r>
          </w:p>
        </w:tc>
        <w:tc>
          <w:tcPr>
            <w:tcW w:w="550" w:type="dxa"/>
            <w:tcMar>
              <w:top w:w="60" w:type="dxa"/>
              <w:left w:w="80" w:type="dxa"/>
              <w:bottom w:w="60" w:type="dxa"/>
              <w:right w:w="80" w:type="dxa"/>
            </w:tcMar>
            <w:vAlign w:val="top"/>
          </w:tcPr>
          <w:p w14:paraId="274F1F6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1C13537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336787A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435368E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US32, US39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C1SE18-12 → C1SE18-15</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3</w:t>
            </w:r>
          </w:p>
        </w:tc>
      </w:tr>
      <w:tr w14:paraId="6944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FD3037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PB45</w:t>
            </w:r>
          </w:p>
        </w:tc>
        <w:tc>
          <w:tcPr>
            <w:tcW w:w="1300" w:type="dxa"/>
            <w:tcMar>
              <w:top w:w="60" w:type="dxa"/>
              <w:left w:w="80" w:type="dxa"/>
              <w:bottom w:w="60" w:type="dxa"/>
              <w:right w:w="80" w:type="dxa"/>
            </w:tcMar>
            <w:vAlign w:val="top"/>
          </w:tcPr>
          <w:p w14:paraId="66C4E53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Platform Foundation &amp; Administration</w:t>
            </w:r>
          </w:p>
        </w:tc>
        <w:tc>
          <w:tcPr>
            <w:tcW w:w="850" w:type="dxa"/>
            <w:tcMar>
              <w:top w:w="60" w:type="dxa"/>
              <w:left w:w="80" w:type="dxa"/>
              <w:bottom w:w="60" w:type="dxa"/>
              <w:right w:w="80" w:type="dxa"/>
            </w:tcMar>
            <w:vAlign w:val="top"/>
          </w:tcPr>
          <w:p w14:paraId="6F7EA96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69994EF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39A87CD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Database Architecture</w:t>
            </w:r>
          </w:p>
        </w:tc>
        <w:tc>
          <w:tcPr>
            <w:tcW w:w="1650" w:type="dxa"/>
            <w:tcMar>
              <w:top w:w="60" w:type="dxa"/>
              <w:left w:w="80" w:type="dxa"/>
              <w:bottom w:w="60" w:type="dxa"/>
              <w:right w:w="80" w:type="dxa"/>
            </w:tcMar>
            <w:vAlign w:val="top"/>
          </w:tcPr>
          <w:p w14:paraId="7AB8124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Have a defined database architecture for the platform</w:t>
            </w:r>
          </w:p>
        </w:tc>
        <w:tc>
          <w:tcPr>
            <w:tcW w:w="1400" w:type="dxa"/>
            <w:tcMar>
              <w:top w:w="60" w:type="dxa"/>
              <w:left w:w="80" w:type="dxa"/>
              <w:bottom w:w="60" w:type="dxa"/>
              <w:right w:w="80" w:type="dxa"/>
            </w:tcMar>
            <w:vAlign w:val="top"/>
          </w:tcPr>
          <w:p w14:paraId="539EEAF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Accounts, RBAC policies, metadata and audit logs are stored reliably alongside the graph and vector stores</w:t>
            </w:r>
          </w:p>
        </w:tc>
        <w:tc>
          <w:tcPr>
            <w:tcW w:w="2300" w:type="dxa"/>
            <w:tcMar>
              <w:top w:w="60" w:type="dxa"/>
              <w:left w:w="80" w:type="dxa"/>
              <w:bottom w:w="60" w:type="dxa"/>
              <w:right w:w="80" w:type="dxa"/>
            </w:tcMar>
            <w:vAlign w:val="top"/>
          </w:tcPr>
          <w:p w14:paraId="45F0F68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PostgreSQL stores accounts, RBAC policies, system metadata and synchronization audit logs.</w:t>
            </w:r>
          </w:p>
          <w:p w14:paraId="609DF27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The architecture documents how PostgreSQL, Neo4j and Qdrant work together.</w:t>
            </w:r>
          </w:p>
        </w:tc>
        <w:tc>
          <w:tcPr>
            <w:tcW w:w="550" w:type="dxa"/>
            <w:tcMar>
              <w:top w:w="60" w:type="dxa"/>
              <w:left w:w="80" w:type="dxa"/>
              <w:bottom w:w="60" w:type="dxa"/>
              <w:right w:w="80" w:type="dxa"/>
            </w:tcMar>
            <w:vAlign w:val="top"/>
          </w:tcPr>
          <w:p w14:paraId="1157540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0E4E470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0688F22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2C7F962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C1SE18-17</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4</w:t>
            </w:r>
          </w:p>
        </w:tc>
      </w:tr>
      <w:tr w14:paraId="5853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8E2121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PB46</w:t>
            </w:r>
          </w:p>
        </w:tc>
        <w:tc>
          <w:tcPr>
            <w:tcW w:w="1300" w:type="dxa"/>
            <w:tcMar>
              <w:top w:w="60" w:type="dxa"/>
              <w:left w:w="80" w:type="dxa"/>
              <w:bottom w:w="60" w:type="dxa"/>
              <w:right w:w="80" w:type="dxa"/>
            </w:tcMar>
            <w:vAlign w:val="top"/>
          </w:tcPr>
          <w:p w14:paraId="0FFF822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Data Preparation &amp; Linking</w:t>
            </w:r>
          </w:p>
        </w:tc>
        <w:tc>
          <w:tcPr>
            <w:tcW w:w="850" w:type="dxa"/>
            <w:tcMar>
              <w:top w:w="60" w:type="dxa"/>
              <w:left w:w="80" w:type="dxa"/>
              <w:bottom w:w="60" w:type="dxa"/>
              <w:right w:w="80" w:type="dxa"/>
            </w:tcMar>
            <w:vAlign w:val="top"/>
          </w:tcPr>
          <w:p w14:paraId="6B00778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328A8B1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55F367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CUAD preprocessing &amp; text extraction</w:t>
            </w:r>
          </w:p>
        </w:tc>
        <w:tc>
          <w:tcPr>
            <w:tcW w:w="1650" w:type="dxa"/>
            <w:tcMar>
              <w:top w:w="60" w:type="dxa"/>
              <w:left w:w="80" w:type="dxa"/>
              <w:bottom w:w="60" w:type="dxa"/>
              <w:right w:w="80" w:type="dxa"/>
            </w:tcMar>
            <w:vAlign w:val="top"/>
          </w:tcPr>
          <w:p w14:paraId="33422BF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the preprocessing and text-extraction pipeline for CUAD contracts</w:t>
            </w:r>
          </w:p>
        </w:tc>
        <w:tc>
          <w:tcPr>
            <w:tcW w:w="1400" w:type="dxa"/>
            <w:tcMar>
              <w:top w:w="60" w:type="dxa"/>
              <w:left w:w="80" w:type="dxa"/>
              <w:bottom w:w="60" w:type="dxa"/>
              <w:right w:w="80" w:type="dxa"/>
            </w:tcMar>
            <w:vAlign w:val="top"/>
          </w:tcPr>
          <w:p w14:paraId="462D54F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Contract text is ready for chunking, entity extraction and embedding</w:t>
            </w:r>
          </w:p>
        </w:tc>
        <w:tc>
          <w:tcPr>
            <w:tcW w:w="2300" w:type="dxa"/>
            <w:tcMar>
              <w:top w:w="60" w:type="dxa"/>
              <w:left w:w="80" w:type="dxa"/>
              <w:bottom w:w="60" w:type="dxa"/>
              <w:right w:w="80" w:type="dxa"/>
            </w:tcMar>
            <w:vAlign w:val="top"/>
          </w:tcPr>
          <w:p w14:paraId="061CF6D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510 CUAD contracts are extracted and normalized.</w:t>
            </w:r>
          </w:p>
          <w:p w14:paraId="6967772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Extraction quality is manually verified on a random sample; errors are logged.</w:t>
            </w:r>
          </w:p>
        </w:tc>
        <w:tc>
          <w:tcPr>
            <w:tcW w:w="550" w:type="dxa"/>
            <w:tcMar>
              <w:top w:w="60" w:type="dxa"/>
              <w:left w:w="80" w:type="dxa"/>
              <w:bottom w:w="60" w:type="dxa"/>
              <w:right w:w="80" w:type="dxa"/>
            </w:tcMar>
            <w:vAlign w:val="top"/>
          </w:tcPr>
          <w:p w14:paraId="48C5085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2970FC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10B122B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42E2C9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US24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C1SE18-29 (Data Ingestion Pipeline)</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5</w:t>
            </w:r>
          </w:p>
        </w:tc>
      </w:tr>
      <w:tr w14:paraId="7965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238DD6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PB47</w:t>
            </w:r>
          </w:p>
        </w:tc>
        <w:tc>
          <w:tcPr>
            <w:tcW w:w="1300" w:type="dxa"/>
            <w:tcMar>
              <w:top w:w="60" w:type="dxa"/>
              <w:left w:w="80" w:type="dxa"/>
              <w:bottom w:w="60" w:type="dxa"/>
              <w:right w:w="80" w:type="dxa"/>
            </w:tcMar>
            <w:vAlign w:val="top"/>
          </w:tcPr>
          <w:p w14:paraId="377174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Data Preparation &amp; Linking</w:t>
            </w:r>
          </w:p>
        </w:tc>
        <w:tc>
          <w:tcPr>
            <w:tcW w:w="850" w:type="dxa"/>
            <w:tcMar>
              <w:top w:w="60" w:type="dxa"/>
              <w:left w:w="80" w:type="dxa"/>
              <w:bottom w:w="60" w:type="dxa"/>
              <w:right w:w="80" w:type="dxa"/>
            </w:tcMar>
            <w:vAlign w:val="top"/>
          </w:tcPr>
          <w:p w14:paraId="6E71CE9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633795B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3C5816C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Controlled synthetic linking</w:t>
            </w:r>
          </w:p>
        </w:tc>
        <w:tc>
          <w:tcPr>
            <w:tcW w:w="1650" w:type="dxa"/>
            <w:tcMar>
              <w:top w:w="60" w:type="dxa"/>
              <w:left w:w="80" w:type="dxa"/>
              <w:bottom w:w="60" w:type="dxa"/>
              <w:right w:w="80" w:type="dxa"/>
            </w:tcMar>
            <w:vAlign w:val="top"/>
          </w:tcPr>
          <w:p w14:paraId="0AF2E8F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Build a controlled synthetic linking process between AdventureWorks and CUAD</w:t>
            </w:r>
          </w:p>
        </w:tc>
        <w:tc>
          <w:tcPr>
            <w:tcW w:w="1400" w:type="dxa"/>
            <w:tcMar>
              <w:top w:w="60" w:type="dxa"/>
              <w:left w:w="80" w:type="dxa"/>
              <w:bottom w:w="60" w:type="dxa"/>
              <w:right w:w="80" w:type="dxa"/>
            </w:tcMar>
            <w:vAlign w:val="top"/>
          </w:tcPr>
          <w:p w14:paraId="42E751B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Cross-source questions can be built and evaluated transparently and reproducibly</w:t>
            </w:r>
          </w:p>
        </w:tc>
        <w:tc>
          <w:tcPr>
            <w:tcW w:w="2300" w:type="dxa"/>
            <w:tcMar>
              <w:top w:w="60" w:type="dxa"/>
              <w:left w:w="80" w:type="dxa"/>
              <w:bottom w:w="60" w:type="dxa"/>
              <w:right w:w="80" w:type="dxa"/>
            </w:tcMar>
            <w:vAlign w:val="top"/>
          </w:tcPr>
          <w:p w14:paraId="31D4F96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Each Customer is assigned to 1–3 CUAD contracts with documented rules and fixed seeds.</w:t>
            </w:r>
          </w:p>
          <w:p w14:paraId="0600E19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Mapping is stored in a standalone lookup table; original data is unaltered.</w:t>
            </w:r>
          </w:p>
          <w:p w14:paraId="1477170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Code, seeds and rules are published; linking is used only for Q&amp;A generation and benchmark evaluation.</w:t>
            </w:r>
          </w:p>
        </w:tc>
        <w:tc>
          <w:tcPr>
            <w:tcW w:w="550" w:type="dxa"/>
            <w:tcMar>
              <w:top w:w="60" w:type="dxa"/>
              <w:left w:w="80" w:type="dxa"/>
              <w:bottom w:w="60" w:type="dxa"/>
              <w:right w:w="80" w:type="dxa"/>
            </w:tcMar>
            <w:vAlign w:val="top"/>
          </w:tcPr>
          <w:p w14:paraId="67EF040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10EBEC7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34717B9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2884D81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US45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Only synthetic element of the project; both datasets remain the original public data.</w:t>
            </w:r>
          </w:p>
        </w:tc>
      </w:tr>
      <w:tr w14:paraId="3FB0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D36DFB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PB48</w:t>
            </w:r>
          </w:p>
        </w:tc>
        <w:tc>
          <w:tcPr>
            <w:tcW w:w="1300" w:type="dxa"/>
            <w:tcMar>
              <w:top w:w="60" w:type="dxa"/>
              <w:left w:w="80" w:type="dxa"/>
              <w:bottom w:w="60" w:type="dxa"/>
              <w:right w:w="80" w:type="dxa"/>
            </w:tcMar>
            <w:vAlign w:val="top"/>
          </w:tcPr>
          <w:p w14:paraId="62B57EB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Local Agent &amp; Source Synchronization</w:t>
            </w:r>
          </w:p>
        </w:tc>
        <w:tc>
          <w:tcPr>
            <w:tcW w:w="850" w:type="dxa"/>
            <w:tcMar>
              <w:top w:w="60" w:type="dxa"/>
              <w:left w:w="80" w:type="dxa"/>
              <w:bottom w:w="60" w:type="dxa"/>
              <w:right w:w="80" w:type="dxa"/>
            </w:tcMar>
            <w:vAlign w:val="top"/>
          </w:tcPr>
          <w:p w14:paraId="08B98EB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68A8247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7727A88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Document Ingestion API</w:t>
            </w:r>
          </w:p>
        </w:tc>
        <w:tc>
          <w:tcPr>
            <w:tcW w:w="1650" w:type="dxa"/>
            <w:tcMar>
              <w:top w:w="60" w:type="dxa"/>
              <w:left w:w="80" w:type="dxa"/>
              <w:bottom w:w="60" w:type="dxa"/>
              <w:right w:w="80" w:type="dxa"/>
            </w:tcMar>
            <w:vAlign w:val="top"/>
          </w:tcPr>
          <w:p w14:paraId="34FCB9C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Provide an API for feeding documents into the system</w:t>
            </w:r>
          </w:p>
        </w:tc>
        <w:tc>
          <w:tcPr>
            <w:tcW w:w="1400" w:type="dxa"/>
            <w:tcMar>
              <w:top w:w="60" w:type="dxa"/>
              <w:left w:w="80" w:type="dxa"/>
              <w:bottom w:w="60" w:type="dxa"/>
              <w:right w:w="80" w:type="dxa"/>
            </w:tcMar>
            <w:vAlign w:val="top"/>
          </w:tcPr>
          <w:p w14:paraId="0B8B3BD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Contract PDFs and order/customer data files can enter the ingestion pipeline</w:t>
            </w:r>
          </w:p>
        </w:tc>
        <w:tc>
          <w:tcPr>
            <w:tcW w:w="2300" w:type="dxa"/>
            <w:tcMar>
              <w:top w:w="60" w:type="dxa"/>
              <w:left w:w="80" w:type="dxa"/>
              <w:bottom w:w="60" w:type="dxa"/>
              <w:right w:w="80" w:type="dxa"/>
            </w:tcMar>
            <w:vAlign w:val="top"/>
          </w:tcPr>
          <w:p w14:paraId="7016DD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Documents are accepted and passed to the ingestion pipeline.</w:t>
            </w:r>
          </w:p>
          <w:p w14:paraId="3C39A07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Ingestion results and errors are logged.</w:t>
            </w:r>
          </w:p>
        </w:tc>
        <w:tc>
          <w:tcPr>
            <w:tcW w:w="550" w:type="dxa"/>
            <w:tcMar>
              <w:top w:w="60" w:type="dxa"/>
              <w:left w:w="80" w:type="dxa"/>
              <w:bottom w:w="60" w:type="dxa"/>
              <w:right w:w="80" w:type="dxa"/>
            </w:tcMar>
            <w:vAlign w:val="top"/>
          </w:tcPr>
          <w:p w14:paraId="2AF2FF1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021DC38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2DC8465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48E8F29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US48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C1SE18-38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8</w:t>
            </w:r>
          </w:p>
        </w:tc>
      </w:tr>
      <w:tr w14:paraId="467B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7DBA83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PB49</w:t>
            </w:r>
          </w:p>
        </w:tc>
        <w:tc>
          <w:tcPr>
            <w:tcW w:w="1300" w:type="dxa"/>
            <w:tcMar>
              <w:top w:w="60" w:type="dxa"/>
              <w:left w:w="80" w:type="dxa"/>
              <w:bottom w:w="60" w:type="dxa"/>
              <w:right w:w="80" w:type="dxa"/>
            </w:tcMar>
            <w:vAlign w:val="top"/>
          </w:tcPr>
          <w:p w14:paraId="6BDC93D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Local Agent &amp; Source Synchronization</w:t>
            </w:r>
          </w:p>
        </w:tc>
        <w:tc>
          <w:tcPr>
            <w:tcW w:w="850" w:type="dxa"/>
            <w:tcMar>
              <w:top w:w="60" w:type="dxa"/>
              <w:left w:w="80" w:type="dxa"/>
              <w:bottom w:w="60" w:type="dxa"/>
              <w:right w:w="80" w:type="dxa"/>
            </w:tcMar>
            <w:vAlign w:val="top"/>
          </w:tcPr>
          <w:p w14:paraId="24D33C0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2FBE42C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3780B5C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File Watcher API</w:t>
            </w:r>
          </w:p>
        </w:tc>
        <w:tc>
          <w:tcPr>
            <w:tcW w:w="1650" w:type="dxa"/>
            <w:tcMar>
              <w:top w:w="60" w:type="dxa"/>
              <w:left w:w="80" w:type="dxa"/>
              <w:bottom w:w="60" w:type="dxa"/>
              <w:right w:w="80" w:type="dxa"/>
            </w:tcMar>
            <w:vAlign w:val="top"/>
          </w:tcPr>
          <w:p w14:paraId="1D81C3C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Provide a File Watcher API for file synchronization and tracking</w:t>
            </w:r>
          </w:p>
        </w:tc>
        <w:tc>
          <w:tcPr>
            <w:tcW w:w="1400" w:type="dxa"/>
            <w:tcMar>
              <w:top w:w="60" w:type="dxa"/>
              <w:left w:w="80" w:type="dxa"/>
              <w:bottom w:w="60" w:type="dxa"/>
              <w:right w:w="80" w:type="dxa"/>
            </w:tcMar>
            <w:vAlign w:val="top"/>
          </w:tcPr>
          <w:p w14:paraId="3BAC0A0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AEGIS Local Agent has a stable foundation</w:t>
            </w:r>
          </w:p>
        </w:tc>
        <w:tc>
          <w:tcPr>
            <w:tcW w:w="2300" w:type="dxa"/>
            <w:tcMar>
              <w:top w:w="60" w:type="dxa"/>
              <w:left w:w="80" w:type="dxa"/>
              <w:bottom w:w="60" w:type="dxa"/>
              <w:right w:w="80" w:type="dxa"/>
            </w:tcMar>
            <w:vAlign w:val="top"/>
          </w:tcPr>
          <w:p w14:paraId="1E459A1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File changes (create/modify/delete) in watched folders are tracked and exposed for incremental sync.</w:t>
            </w:r>
          </w:p>
        </w:tc>
        <w:tc>
          <w:tcPr>
            <w:tcW w:w="550" w:type="dxa"/>
            <w:tcMar>
              <w:top w:w="60" w:type="dxa"/>
              <w:left w:w="80" w:type="dxa"/>
              <w:bottom w:w="60" w:type="dxa"/>
              <w:right w:w="80" w:type="dxa"/>
            </w:tcMar>
            <w:vAlign w:val="top"/>
          </w:tcPr>
          <w:p w14:paraId="087D609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6A878AC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286F0B7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B60C07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US49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C1SE18-30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9</w:t>
            </w:r>
          </w:p>
        </w:tc>
      </w:tr>
      <w:tr w14:paraId="009D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410926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PB50</w:t>
            </w:r>
          </w:p>
        </w:tc>
        <w:tc>
          <w:tcPr>
            <w:tcW w:w="1300" w:type="dxa"/>
            <w:tcMar>
              <w:top w:w="60" w:type="dxa"/>
              <w:left w:w="80" w:type="dxa"/>
              <w:bottom w:w="60" w:type="dxa"/>
              <w:right w:w="80" w:type="dxa"/>
            </w:tcMar>
            <w:vAlign w:val="top"/>
          </w:tcPr>
          <w:p w14:paraId="53555F3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Curation &amp; Editing</w:t>
            </w:r>
          </w:p>
        </w:tc>
        <w:tc>
          <w:tcPr>
            <w:tcW w:w="850" w:type="dxa"/>
            <w:tcMar>
              <w:top w:w="60" w:type="dxa"/>
              <w:left w:w="80" w:type="dxa"/>
              <w:bottom w:w="60" w:type="dxa"/>
              <w:right w:w="80" w:type="dxa"/>
            </w:tcMar>
            <w:vAlign w:val="top"/>
          </w:tcPr>
          <w:p w14:paraId="1FD3C5C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421A439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119A6DA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Base (Document &amp; Data Explorer)</w:t>
            </w:r>
          </w:p>
        </w:tc>
        <w:tc>
          <w:tcPr>
            <w:tcW w:w="1650" w:type="dxa"/>
            <w:tcMar>
              <w:top w:w="60" w:type="dxa"/>
              <w:left w:w="80" w:type="dxa"/>
              <w:bottom w:w="60" w:type="dxa"/>
              <w:right w:w="80" w:type="dxa"/>
            </w:tcMar>
            <w:vAlign w:val="top"/>
          </w:tcPr>
          <w:p w14:paraId="6E54012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Browse ingested documents and data in the Knowledge Base with file preview</w:t>
            </w:r>
          </w:p>
        </w:tc>
        <w:tc>
          <w:tcPr>
            <w:tcW w:w="1400" w:type="dxa"/>
            <w:tcMar>
              <w:top w:w="60" w:type="dxa"/>
              <w:left w:w="80" w:type="dxa"/>
              <w:bottom w:w="60" w:type="dxa"/>
              <w:right w:w="80" w:type="dxa"/>
            </w:tcMar>
            <w:vAlign w:val="top"/>
          </w:tcPr>
          <w:p w14:paraId="099A871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verify what has been ingested into the platform</w:t>
            </w:r>
          </w:p>
        </w:tc>
        <w:tc>
          <w:tcPr>
            <w:tcW w:w="2300" w:type="dxa"/>
            <w:tcMar>
              <w:top w:w="60" w:type="dxa"/>
              <w:left w:w="80" w:type="dxa"/>
              <w:bottom w:w="60" w:type="dxa"/>
              <w:right w:w="80" w:type="dxa"/>
            </w:tcMar>
            <w:vAlign w:val="top"/>
          </w:tcPr>
          <w:p w14:paraId="5AC9661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Ingested documents are listed and can be previewed.</w:t>
            </w:r>
          </w:p>
          <w:p w14:paraId="75F23C2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Visibility is restricted according to RBAC.</w:t>
            </w:r>
          </w:p>
        </w:tc>
        <w:tc>
          <w:tcPr>
            <w:tcW w:w="550" w:type="dxa"/>
            <w:tcMar>
              <w:top w:w="60" w:type="dxa"/>
              <w:left w:w="80" w:type="dxa"/>
              <w:bottom w:w="60" w:type="dxa"/>
              <w:right w:w="80" w:type="dxa"/>
            </w:tcMar>
            <w:vAlign w:val="top"/>
          </w:tcPr>
          <w:p w14:paraId="52AD6B2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2733A44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3DD3A7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6119B28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C1SE18-18 → C1SE18-20</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7</w:t>
            </w:r>
          </w:p>
        </w:tc>
      </w:tr>
      <w:tr w14:paraId="7869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7CD20E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PB51</w:t>
            </w:r>
          </w:p>
        </w:tc>
        <w:tc>
          <w:tcPr>
            <w:tcW w:w="1300" w:type="dxa"/>
            <w:tcMar>
              <w:top w:w="60" w:type="dxa"/>
              <w:left w:w="80" w:type="dxa"/>
              <w:bottom w:w="60" w:type="dxa"/>
              <w:right w:w="80" w:type="dxa"/>
            </w:tcMar>
            <w:vAlign w:val="top"/>
          </w:tcPr>
          <w:p w14:paraId="5276E07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24CF91A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56BE0AD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 Standard User</w:t>
            </w:r>
          </w:p>
        </w:tc>
        <w:tc>
          <w:tcPr>
            <w:tcW w:w="1300" w:type="dxa"/>
            <w:tcMar>
              <w:top w:w="60" w:type="dxa"/>
              <w:left w:w="80" w:type="dxa"/>
              <w:bottom w:w="60" w:type="dxa"/>
              <w:right w:w="80" w:type="dxa"/>
            </w:tcMar>
            <w:vAlign w:val="top"/>
          </w:tcPr>
          <w:p w14:paraId="5018F42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GraphRAG AI Copilot Chat UI (frontend)</w:t>
            </w:r>
          </w:p>
        </w:tc>
        <w:tc>
          <w:tcPr>
            <w:tcW w:w="1650" w:type="dxa"/>
            <w:tcMar>
              <w:top w:w="60" w:type="dxa"/>
              <w:left w:w="80" w:type="dxa"/>
              <w:bottom w:w="60" w:type="dxa"/>
              <w:right w:w="80" w:type="dxa"/>
            </w:tcMar>
            <w:vAlign w:val="top"/>
          </w:tcPr>
          <w:p w14:paraId="2DA28E7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Use the Chat UI of the GraphRAG AI Copilot for multi-turn natural-language questions</w:t>
            </w:r>
          </w:p>
        </w:tc>
        <w:tc>
          <w:tcPr>
            <w:tcW w:w="1400" w:type="dxa"/>
            <w:tcMar>
              <w:top w:w="60" w:type="dxa"/>
              <w:left w:w="80" w:type="dxa"/>
              <w:bottom w:w="60" w:type="dxa"/>
              <w:right w:w="80" w:type="dxa"/>
            </w:tcMar>
            <w:vAlign w:val="top"/>
          </w:tcPr>
          <w:p w14:paraId="1EB8238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have a conversational interface ready for answer generation</w:t>
            </w:r>
          </w:p>
        </w:tc>
        <w:tc>
          <w:tcPr>
            <w:tcW w:w="2300" w:type="dxa"/>
            <w:tcMar>
              <w:top w:w="60" w:type="dxa"/>
              <w:left w:w="80" w:type="dxa"/>
              <w:bottom w:w="60" w:type="dxa"/>
              <w:right w:w="80" w:type="dxa"/>
            </w:tcMar>
            <w:vAlign w:val="top"/>
          </w:tcPr>
          <w:p w14:paraId="14D39BE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Multi-turn Chat UI frontend is delivered and connected to the backend query API.</w:t>
            </w:r>
          </w:p>
          <w:p w14:paraId="4C872C1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Standard Users' queries are scoped by RBAC/Data Scope.</w:t>
            </w:r>
          </w:p>
        </w:tc>
        <w:tc>
          <w:tcPr>
            <w:tcW w:w="550" w:type="dxa"/>
            <w:tcMar>
              <w:top w:w="60" w:type="dxa"/>
              <w:left w:w="80" w:type="dxa"/>
              <w:bottom w:w="60" w:type="dxa"/>
              <w:right w:w="80" w:type="dxa"/>
            </w:tcMar>
            <w:vAlign w:val="top"/>
          </w:tcPr>
          <w:p w14:paraId="18F75F4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420F0F5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5989FEB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6D3DD5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US02, US19</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C1SE18-21 → C1SE18-24 (Sprint 2 frontend)</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Backend answer generation in PB27 (Sprint 3).</w:t>
            </w:r>
          </w:p>
        </w:tc>
      </w:tr>
      <w:tr w14:paraId="5653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136A24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PB52</w:t>
            </w:r>
          </w:p>
        </w:tc>
        <w:tc>
          <w:tcPr>
            <w:tcW w:w="1300" w:type="dxa"/>
            <w:tcMar>
              <w:top w:w="60" w:type="dxa"/>
              <w:left w:w="80" w:type="dxa"/>
              <w:bottom w:w="60" w:type="dxa"/>
              <w:right w:w="80" w:type="dxa"/>
            </w:tcMar>
            <w:vAlign w:val="top"/>
          </w:tcPr>
          <w:p w14:paraId="6049C1C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Multi-facet Search</w:t>
            </w:r>
          </w:p>
        </w:tc>
        <w:tc>
          <w:tcPr>
            <w:tcW w:w="850" w:type="dxa"/>
            <w:tcMar>
              <w:top w:w="60" w:type="dxa"/>
              <w:left w:w="80" w:type="dxa"/>
              <w:bottom w:w="60" w:type="dxa"/>
              <w:right w:w="80" w:type="dxa"/>
            </w:tcMar>
            <w:vAlign w:val="top"/>
          </w:tcPr>
          <w:p w14:paraId="497D04D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w:t>
            </w:r>
          </w:p>
        </w:tc>
        <w:tc>
          <w:tcPr>
            <w:tcW w:w="1400" w:type="dxa"/>
            <w:tcMar>
              <w:top w:w="60" w:type="dxa"/>
              <w:left w:w="80" w:type="dxa"/>
              <w:bottom w:w="60" w:type="dxa"/>
              <w:right w:w="80" w:type="dxa"/>
            </w:tcMar>
            <w:vAlign w:val="top"/>
          </w:tcPr>
          <w:p w14:paraId="75E4052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Standard User / Executive</w:t>
            </w:r>
          </w:p>
        </w:tc>
        <w:tc>
          <w:tcPr>
            <w:tcW w:w="1300" w:type="dxa"/>
            <w:tcMar>
              <w:top w:w="60" w:type="dxa"/>
              <w:left w:w="80" w:type="dxa"/>
              <w:bottom w:w="60" w:type="dxa"/>
              <w:right w:w="80" w:type="dxa"/>
            </w:tcMar>
            <w:vAlign w:val="top"/>
          </w:tcPr>
          <w:p w14:paraId="3AE038D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Enterprise Multi-facet Search</w:t>
            </w:r>
          </w:p>
        </w:tc>
        <w:tc>
          <w:tcPr>
            <w:tcW w:w="1650" w:type="dxa"/>
            <w:tcMar>
              <w:top w:w="60" w:type="dxa"/>
              <w:left w:w="80" w:type="dxa"/>
              <w:bottom w:w="60" w:type="dxa"/>
              <w:right w:w="80" w:type="dxa"/>
            </w:tcMar>
            <w:vAlign w:val="top"/>
          </w:tcPr>
          <w:p w14:paraId="427608A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Search Customers, Products, Contracts and documents from a unified search bar with multi-facet filters</w:t>
            </w:r>
          </w:p>
        </w:tc>
        <w:tc>
          <w:tcPr>
            <w:tcW w:w="1400" w:type="dxa"/>
            <w:tcMar>
              <w:top w:w="60" w:type="dxa"/>
              <w:left w:w="80" w:type="dxa"/>
              <w:bottom w:w="60" w:type="dxa"/>
              <w:right w:w="80" w:type="dxa"/>
            </w:tcMar>
            <w:vAlign w:val="top"/>
          </w:tcPr>
          <w:p w14:paraId="4DA89B2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find any business entity quickly within my permitted scope</w:t>
            </w:r>
          </w:p>
        </w:tc>
        <w:tc>
          <w:tcPr>
            <w:tcW w:w="2300" w:type="dxa"/>
            <w:tcMar>
              <w:top w:w="60" w:type="dxa"/>
              <w:left w:w="80" w:type="dxa"/>
              <w:bottom w:w="60" w:type="dxa"/>
              <w:right w:w="80" w:type="dxa"/>
            </w:tcMar>
            <w:vAlign w:val="top"/>
          </w:tcPr>
          <w:p w14:paraId="7C1777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One keyword search across Customers, Products, Contracts and documents.</w:t>
            </w:r>
          </w:p>
          <w:p w14:paraId="36DF094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Filters: department, creation date, transaction value, document validity status.</w:t>
            </w:r>
          </w:p>
          <w:p w14:paraId="4AB830C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Standard Users see only data within their Department/Data Scope.</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An Executive searches across all departments under the full-access RBAC scope.</w:t>
            </w:r>
          </w:p>
        </w:tc>
        <w:tc>
          <w:tcPr>
            <w:tcW w:w="550" w:type="dxa"/>
            <w:tcMar>
              <w:top w:w="60" w:type="dxa"/>
              <w:left w:w="80" w:type="dxa"/>
              <w:bottom w:w="60" w:type="dxa"/>
              <w:right w:w="80" w:type="dxa"/>
            </w:tcMar>
            <w:vAlign w:val="top"/>
          </w:tcPr>
          <w:p w14:paraId="41267C8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2C3B92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38996C4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C9069D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US20, US36</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C1SE18-45 → C1SE18-47 (Frontend Query Interface, Backend Hybrid Query Engine API)</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w:t>
            </w:r>
          </w:p>
        </w:tc>
      </w:tr>
      <w:tr w14:paraId="5A22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B56A1C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PB53</w:t>
            </w:r>
          </w:p>
        </w:tc>
        <w:tc>
          <w:tcPr>
            <w:tcW w:w="1300" w:type="dxa"/>
            <w:tcMar>
              <w:top w:w="60" w:type="dxa"/>
              <w:left w:w="80" w:type="dxa"/>
              <w:bottom w:w="60" w:type="dxa"/>
              <w:right w:w="80" w:type="dxa"/>
            </w:tcMar>
            <w:vAlign w:val="top"/>
          </w:tcPr>
          <w:p w14:paraId="3A13B12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Curation &amp; Editing</w:t>
            </w:r>
          </w:p>
        </w:tc>
        <w:tc>
          <w:tcPr>
            <w:tcW w:w="850" w:type="dxa"/>
            <w:tcMar>
              <w:top w:w="60" w:type="dxa"/>
              <w:left w:w="80" w:type="dxa"/>
              <w:bottom w:w="60" w:type="dxa"/>
              <w:right w:w="80" w:type="dxa"/>
            </w:tcMar>
            <w:vAlign w:val="top"/>
          </w:tcPr>
          <w:p w14:paraId="07A57E9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w:t>
            </w:r>
          </w:p>
        </w:tc>
        <w:tc>
          <w:tcPr>
            <w:tcW w:w="1400" w:type="dxa"/>
            <w:tcMar>
              <w:top w:w="60" w:type="dxa"/>
              <w:left w:w="80" w:type="dxa"/>
              <w:bottom w:w="60" w:type="dxa"/>
              <w:right w:w="80" w:type="dxa"/>
            </w:tcMar>
            <w:vAlign w:val="top"/>
          </w:tcPr>
          <w:p w14:paraId="5E86B69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Department Manager</w:t>
            </w:r>
          </w:p>
        </w:tc>
        <w:tc>
          <w:tcPr>
            <w:tcW w:w="1300" w:type="dxa"/>
            <w:tcMar>
              <w:top w:w="60" w:type="dxa"/>
              <w:left w:w="80" w:type="dxa"/>
              <w:bottom w:w="60" w:type="dxa"/>
              <w:right w:w="80" w:type="dxa"/>
            </w:tcMar>
            <w:vAlign w:val="top"/>
          </w:tcPr>
          <w:p w14:paraId="3E231D1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SOP &amp; Internal Knowledge Base editor</w:t>
            </w:r>
          </w:p>
        </w:tc>
        <w:tc>
          <w:tcPr>
            <w:tcW w:w="1650" w:type="dxa"/>
            <w:tcMar>
              <w:top w:w="60" w:type="dxa"/>
              <w:left w:w="80" w:type="dxa"/>
              <w:bottom w:w="60" w:type="dxa"/>
              <w:right w:w="80" w:type="dxa"/>
            </w:tcMar>
            <w:vAlign w:val="top"/>
          </w:tcPr>
          <w:p w14:paraId="585BACF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Author internal process guides and policies in a built-in text editor</w:t>
            </w:r>
          </w:p>
        </w:tc>
        <w:tc>
          <w:tcPr>
            <w:tcW w:w="1400" w:type="dxa"/>
            <w:tcMar>
              <w:top w:w="60" w:type="dxa"/>
              <w:left w:w="80" w:type="dxa"/>
              <w:bottom w:w="60" w:type="dxa"/>
              <w:right w:w="80" w:type="dxa"/>
            </w:tcMar>
            <w:vAlign w:val="top"/>
          </w:tcPr>
          <w:p w14:paraId="1DCF0E9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Staff can follow up-to-date internal procedures</w:t>
            </w:r>
          </w:p>
        </w:tc>
        <w:tc>
          <w:tcPr>
            <w:tcW w:w="2300" w:type="dxa"/>
            <w:tcMar>
              <w:top w:w="60" w:type="dxa"/>
              <w:left w:w="80" w:type="dxa"/>
              <w:bottom w:w="60" w:type="dxa"/>
              <w:right w:w="80" w:type="dxa"/>
            </w:tcMar>
            <w:vAlign w:val="top"/>
          </w:tcPr>
          <w:p w14:paraId="13D239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Create/edit/publish SOP documents on the Web.</w:t>
            </w:r>
          </w:p>
          <w:p w14:paraId="36A10EB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Saved documents appear in the SOP &amp; Internal Knowledge Base; editing is governed by RBAC.</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 Department Manager can author and publish documents only for the manager's own department.</w:t>
            </w:r>
          </w:p>
        </w:tc>
        <w:tc>
          <w:tcPr>
            <w:tcW w:w="550" w:type="dxa"/>
            <w:tcMar>
              <w:top w:w="60" w:type="dxa"/>
              <w:left w:w="80" w:type="dxa"/>
              <w:bottom w:w="60" w:type="dxa"/>
              <w:right w:w="80" w:type="dxa"/>
            </w:tcMar>
            <w:vAlign w:val="top"/>
          </w:tcPr>
          <w:p w14:paraId="609752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085DBA5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655EB7C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47C374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C1SE18-50, C1SE18-51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15</w:t>
            </w:r>
          </w:p>
        </w:tc>
      </w:tr>
      <w:tr w14:paraId="500D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4E1B90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PB54</w:t>
            </w:r>
          </w:p>
        </w:tc>
        <w:tc>
          <w:tcPr>
            <w:tcW w:w="1300" w:type="dxa"/>
            <w:tcMar>
              <w:top w:w="60" w:type="dxa"/>
              <w:left w:w="80" w:type="dxa"/>
              <w:bottom w:w="60" w:type="dxa"/>
              <w:right w:w="80" w:type="dxa"/>
            </w:tcMar>
            <w:vAlign w:val="top"/>
          </w:tcPr>
          <w:p w14:paraId="05A3089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Knowledge Curation &amp; Editing</w:t>
            </w:r>
          </w:p>
        </w:tc>
        <w:tc>
          <w:tcPr>
            <w:tcW w:w="850" w:type="dxa"/>
            <w:tcMar>
              <w:top w:w="60" w:type="dxa"/>
              <w:left w:w="80" w:type="dxa"/>
              <w:bottom w:w="60" w:type="dxa"/>
              <w:right w:w="80" w:type="dxa"/>
            </w:tcMar>
            <w:vAlign w:val="top"/>
          </w:tcPr>
          <w:p w14:paraId="3DA050B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 · Module 3</w:t>
            </w:r>
          </w:p>
        </w:tc>
        <w:tc>
          <w:tcPr>
            <w:tcW w:w="1400" w:type="dxa"/>
            <w:tcMar>
              <w:top w:w="60" w:type="dxa"/>
              <w:left w:w="80" w:type="dxa"/>
              <w:bottom w:w="60" w:type="dxa"/>
              <w:right w:w="80" w:type="dxa"/>
            </w:tcMar>
            <w:vAlign w:val="top"/>
          </w:tcPr>
          <w:p w14:paraId="56305D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2083E67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Graph Editor &amp; AI Copilot Integration API</w:t>
            </w:r>
          </w:p>
        </w:tc>
        <w:tc>
          <w:tcPr>
            <w:tcW w:w="1650" w:type="dxa"/>
            <w:tcMar>
              <w:top w:w="60" w:type="dxa"/>
              <w:left w:w="80" w:type="dxa"/>
              <w:bottom w:w="60" w:type="dxa"/>
              <w:right w:w="80" w:type="dxa"/>
            </w:tcMar>
            <w:vAlign w:val="top"/>
          </w:tcPr>
          <w:p w14:paraId="6C83B0F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Integrate Knowledge Editor edits with the AI Copilot</w:t>
            </w:r>
          </w:p>
        </w:tc>
        <w:tc>
          <w:tcPr>
            <w:tcW w:w="1400" w:type="dxa"/>
            <w:tcMar>
              <w:top w:w="60" w:type="dxa"/>
              <w:left w:w="80" w:type="dxa"/>
              <w:bottom w:w="60" w:type="dxa"/>
              <w:right w:w="80" w:type="dxa"/>
            </w:tcMar>
            <w:vAlign w:val="top"/>
          </w:tcPr>
          <w:p w14:paraId="447D12B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AI Copilot answers with corrected knowledge</w:t>
            </w:r>
          </w:p>
        </w:tc>
        <w:tc>
          <w:tcPr>
            <w:tcW w:w="2300" w:type="dxa"/>
            <w:tcMar>
              <w:top w:w="60" w:type="dxa"/>
              <w:left w:w="80" w:type="dxa"/>
              <w:bottom w:w="60" w:type="dxa"/>
              <w:right w:w="80" w:type="dxa"/>
            </w:tcMar>
            <w:vAlign w:val="top"/>
          </w:tcPr>
          <w:p w14:paraId="2F1768D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Edits are reflected consistently in Neo4j and the matching Qdrant embeddings.</w:t>
            </w:r>
          </w:p>
          <w:p w14:paraId="0B5CB85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Subsequent Copilot answers use the updated knowledge; edits are audit-logged.</w:t>
            </w:r>
          </w:p>
        </w:tc>
        <w:tc>
          <w:tcPr>
            <w:tcW w:w="550" w:type="dxa"/>
            <w:tcMar>
              <w:top w:w="60" w:type="dxa"/>
              <w:left w:w="80" w:type="dxa"/>
              <w:bottom w:w="60" w:type="dxa"/>
              <w:right w:w="80" w:type="dxa"/>
            </w:tcMar>
            <w:vAlign w:val="top"/>
          </w:tcPr>
          <w:p w14:paraId="22A8150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50A0D99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176F5F9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2D1A4B0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C1SE18-52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16</w:t>
            </w:r>
          </w:p>
        </w:tc>
      </w:tr>
      <w:tr w14:paraId="4A07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71B707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PB55</w:t>
            </w:r>
          </w:p>
        </w:tc>
        <w:tc>
          <w:tcPr>
            <w:tcW w:w="1300" w:type="dxa"/>
            <w:tcMar>
              <w:top w:w="60" w:type="dxa"/>
              <w:left w:w="80" w:type="dxa"/>
              <w:bottom w:w="60" w:type="dxa"/>
              <w:right w:w="80" w:type="dxa"/>
            </w:tcMar>
            <w:vAlign w:val="top"/>
          </w:tcPr>
          <w:p w14:paraId="5565E66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Q&amp;A Data &amp; Model Fine-tuning</w:t>
            </w:r>
          </w:p>
        </w:tc>
        <w:tc>
          <w:tcPr>
            <w:tcW w:w="850" w:type="dxa"/>
            <w:tcMar>
              <w:top w:w="60" w:type="dxa"/>
              <w:left w:w="80" w:type="dxa"/>
              <w:bottom w:w="60" w:type="dxa"/>
              <w:right w:w="80" w:type="dxa"/>
            </w:tcMar>
            <w:vAlign w:val="top"/>
          </w:tcPr>
          <w:p w14:paraId="3DCABF3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305485F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39A8205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Self-hosted inference service</w:t>
            </w:r>
          </w:p>
        </w:tc>
        <w:tc>
          <w:tcPr>
            <w:tcW w:w="1650" w:type="dxa"/>
            <w:tcMar>
              <w:top w:w="60" w:type="dxa"/>
              <w:left w:w="80" w:type="dxa"/>
              <w:bottom w:w="60" w:type="dxa"/>
              <w:right w:w="80" w:type="dxa"/>
            </w:tcMar>
            <w:vAlign w:val="top"/>
          </w:tcPr>
          <w:p w14:paraId="3477511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Deploy the fine-tuned Qwen2.5-7B-Instruct as a self-hosted inference service integrated into the FastAPI backend</w:t>
            </w:r>
          </w:p>
        </w:tc>
        <w:tc>
          <w:tcPr>
            <w:tcW w:w="1400" w:type="dxa"/>
            <w:tcMar>
              <w:top w:w="60" w:type="dxa"/>
              <w:left w:w="80" w:type="dxa"/>
              <w:bottom w:w="60" w:type="dxa"/>
              <w:right w:w="80" w:type="dxa"/>
            </w:tcMar>
            <w:vAlign w:val="top"/>
          </w:tcPr>
          <w:p w14:paraId="70E63A4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Answers are generated on infrastructure controlled by the SME</w:t>
            </w:r>
          </w:p>
        </w:tc>
        <w:tc>
          <w:tcPr>
            <w:tcW w:w="2300" w:type="dxa"/>
            <w:tcMar>
              <w:top w:w="60" w:type="dxa"/>
              <w:left w:w="80" w:type="dxa"/>
              <w:bottom w:w="60" w:type="dxa"/>
              <w:right w:w="80" w:type="dxa"/>
            </w:tcMar>
            <w:vAlign w:val="top"/>
          </w:tcPr>
          <w:p w14:paraId="54EEC99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Model (merged or separate LoRA adapter) served on-premise/private cloud.</w:t>
            </w:r>
          </w:p>
          <w:p w14:paraId="165AE3E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Backend calls it without third-party LLM APIs; inference latency measurable.</w:t>
            </w:r>
          </w:p>
        </w:tc>
        <w:tc>
          <w:tcPr>
            <w:tcW w:w="550" w:type="dxa"/>
            <w:tcMar>
              <w:top w:w="60" w:type="dxa"/>
              <w:left w:w="80" w:type="dxa"/>
              <w:bottom w:w="60" w:type="dxa"/>
              <w:right w:w="80" w:type="dxa"/>
            </w:tcMar>
            <w:vAlign w:val="top"/>
          </w:tcPr>
          <w:p w14:paraId="3A2E312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1BD87B0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774A8AF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4D8241B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US50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tc>
      </w:tr>
      <w:tr w14:paraId="0903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A4B75F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PB56</w:t>
            </w:r>
          </w:p>
        </w:tc>
        <w:tc>
          <w:tcPr>
            <w:tcW w:w="1300" w:type="dxa"/>
            <w:tcMar>
              <w:top w:w="60" w:type="dxa"/>
              <w:left w:w="80" w:type="dxa"/>
              <w:bottom w:w="60" w:type="dxa"/>
              <w:right w:w="80" w:type="dxa"/>
            </w:tcMar>
            <w:vAlign w:val="top"/>
          </w:tcPr>
          <w:p w14:paraId="105FE5D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Local Agent &amp; Source Synchronization</w:t>
            </w:r>
          </w:p>
        </w:tc>
        <w:tc>
          <w:tcPr>
            <w:tcW w:w="850" w:type="dxa"/>
            <w:tcMar>
              <w:top w:w="60" w:type="dxa"/>
              <w:left w:w="80" w:type="dxa"/>
              <w:bottom w:w="60" w:type="dxa"/>
              <w:right w:w="80" w:type="dxa"/>
            </w:tcMar>
            <w:vAlign w:val="top"/>
          </w:tcPr>
          <w:p w14:paraId="181E4E6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1</w:t>
            </w:r>
          </w:p>
        </w:tc>
        <w:tc>
          <w:tcPr>
            <w:tcW w:w="1400" w:type="dxa"/>
            <w:tcMar>
              <w:top w:w="60" w:type="dxa"/>
              <w:left w:w="80" w:type="dxa"/>
              <w:bottom w:w="60" w:type="dxa"/>
              <w:right w:w="80" w:type="dxa"/>
            </w:tcMar>
            <w:vAlign w:val="top"/>
          </w:tcPr>
          <w:p w14:paraId="014647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03E6913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AEGIS Local Agent Panel</w:t>
            </w:r>
          </w:p>
        </w:tc>
        <w:tc>
          <w:tcPr>
            <w:tcW w:w="1650" w:type="dxa"/>
            <w:tcMar>
              <w:top w:w="60" w:type="dxa"/>
              <w:left w:w="80" w:type="dxa"/>
              <w:bottom w:w="60" w:type="dxa"/>
              <w:right w:w="80" w:type="dxa"/>
            </w:tcMar>
            <w:vAlign w:val="top"/>
          </w:tcPr>
          <w:p w14:paraId="197B59C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Manage AEGIS Local Agents through the AEGIS Local Agent Panel</w:t>
            </w:r>
          </w:p>
        </w:tc>
        <w:tc>
          <w:tcPr>
            <w:tcW w:w="1400" w:type="dxa"/>
            <w:tcMar>
              <w:top w:w="60" w:type="dxa"/>
              <w:left w:w="80" w:type="dxa"/>
              <w:bottom w:w="60" w:type="dxa"/>
              <w:right w:w="80" w:type="dxa"/>
            </w:tcMar>
            <w:vAlign w:val="top"/>
          </w:tcPr>
          <w:p w14:paraId="1F7A0FB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monitor and control local data synchronization across workstations</w:t>
            </w:r>
          </w:p>
        </w:tc>
        <w:tc>
          <w:tcPr>
            <w:tcW w:w="2300" w:type="dxa"/>
            <w:tcMar>
              <w:top w:w="60" w:type="dxa"/>
              <w:left w:w="80" w:type="dxa"/>
              <w:bottom w:w="60" w:type="dxa"/>
              <w:right w:w="80" w:type="dxa"/>
            </w:tcMar>
            <w:vAlign w:val="top"/>
          </w:tcPr>
          <w:p w14:paraId="0FCF0F3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Lists workstations with Online/Offline status and watched folders.</w:t>
            </w:r>
          </w:p>
          <w:p w14:paraId="505EB04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Configure sync mode (real-time/periodic) and trigger incremental sync.</w:t>
            </w:r>
          </w:p>
          <w:p w14:paraId="407AB6E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Shows sync status and audit information (files ingested, records extracted, errors).</w:t>
            </w:r>
          </w:p>
        </w:tc>
        <w:tc>
          <w:tcPr>
            <w:tcW w:w="550" w:type="dxa"/>
            <w:tcMar>
              <w:top w:w="60" w:type="dxa"/>
              <w:left w:w="80" w:type="dxa"/>
              <w:bottom w:w="60" w:type="dxa"/>
              <w:right w:w="80" w:type="dxa"/>
            </w:tcMar>
            <w:vAlign w:val="top"/>
          </w:tcPr>
          <w:p w14:paraId="6762F1F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343D66A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2D24B30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7AF0B11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C1SE18-60 → C1SE18-62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19</w:t>
            </w:r>
          </w:p>
        </w:tc>
      </w:tr>
      <w:tr w14:paraId="12CB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CB27E4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PB57</w:t>
            </w:r>
          </w:p>
        </w:tc>
        <w:tc>
          <w:tcPr>
            <w:tcW w:w="1300" w:type="dxa"/>
            <w:tcMar>
              <w:top w:w="60" w:type="dxa"/>
              <w:left w:w="80" w:type="dxa"/>
              <w:bottom w:w="60" w:type="dxa"/>
              <w:right w:w="80" w:type="dxa"/>
            </w:tcMar>
            <w:vAlign w:val="top"/>
          </w:tcPr>
          <w:p w14:paraId="08D188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Dashboards &amp; Risk Alerts</w:t>
            </w:r>
          </w:p>
        </w:tc>
        <w:tc>
          <w:tcPr>
            <w:tcW w:w="850" w:type="dxa"/>
            <w:tcMar>
              <w:top w:w="60" w:type="dxa"/>
              <w:left w:w="80" w:type="dxa"/>
              <w:bottom w:w="60" w:type="dxa"/>
              <w:right w:w="80" w:type="dxa"/>
            </w:tcMar>
            <w:vAlign w:val="top"/>
          </w:tcPr>
          <w:p w14:paraId="0EB938E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4</w:t>
            </w:r>
          </w:p>
        </w:tc>
        <w:tc>
          <w:tcPr>
            <w:tcW w:w="1400" w:type="dxa"/>
            <w:tcMar>
              <w:top w:w="60" w:type="dxa"/>
              <w:left w:w="80" w:type="dxa"/>
              <w:bottom w:w="60" w:type="dxa"/>
              <w:right w:w="80" w:type="dxa"/>
            </w:tcMar>
            <w:vAlign w:val="top"/>
          </w:tcPr>
          <w:p w14:paraId="752DBC0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63EFD2A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Decision Dashboard</w:t>
            </w:r>
          </w:p>
        </w:tc>
        <w:tc>
          <w:tcPr>
            <w:tcW w:w="1650" w:type="dxa"/>
            <w:tcMar>
              <w:top w:w="60" w:type="dxa"/>
              <w:left w:w="80" w:type="dxa"/>
              <w:bottom w:w="60" w:type="dxa"/>
              <w:right w:w="80" w:type="dxa"/>
            </w:tcMar>
            <w:vAlign w:val="top"/>
          </w:tcPr>
          <w:p w14:paraId="509F46E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View an Executive Decision Dashboard of aggregated business data</w:t>
            </w:r>
          </w:p>
        </w:tc>
        <w:tc>
          <w:tcPr>
            <w:tcW w:w="1400" w:type="dxa"/>
            <w:tcMar>
              <w:top w:w="60" w:type="dxa"/>
              <w:left w:w="80" w:type="dxa"/>
              <w:bottom w:w="60" w:type="dxa"/>
              <w:right w:w="80" w:type="dxa"/>
            </w:tcMar>
            <w:vAlign w:val="top"/>
          </w:tcPr>
          <w:p w14:paraId="10920BD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track core business indicators without manual compilation</w:t>
            </w:r>
          </w:p>
        </w:tc>
        <w:tc>
          <w:tcPr>
            <w:tcW w:w="2300" w:type="dxa"/>
            <w:tcMar>
              <w:top w:w="60" w:type="dxa"/>
              <w:left w:w="80" w:type="dxa"/>
              <w:bottom w:w="60" w:type="dxa"/>
              <w:right w:w="80" w:type="dxa"/>
            </w:tcMar>
            <w:vAlign w:val="top"/>
          </w:tcPr>
          <w:p w14:paraId="4077934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Charts: revenue over time, top high-value customers, contract-type distribution, clause-compliance rate.</w:t>
            </w:r>
          </w:p>
        </w:tc>
        <w:tc>
          <w:tcPr>
            <w:tcW w:w="550" w:type="dxa"/>
            <w:tcMar>
              <w:top w:w="60" w:type="dxa"/>
              <w:left w:w="80" w:type="dxa"/>
              <w:bottom w:w="60" w:type="dxa"/>
              <w:right w:w="80" w:type="dxa"/>
            </w:tcMar>
            <w:vAlign w:val="top"/>
          </w:tcPr>
          <w:p w14:paraId="52CD0FF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6543676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7CE728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636C0CC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placement to be confirmed at Sprint 4 Planning (C1SE18-68).</w:t>
            </w:r>
          </w:p>
        </w:tc>
      </w:tr>
      <w:tr w14:paraId="3FA6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F50138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PB58</w:t>
            </w:r>
          </w:p>
        </w:tc>
        <w:tc>
          <w:tcPr>
            <w:tcW w:w="1300" w:type="dxa"/>
            <w:tcMar>
              <w:top w:w="60" w:type="dxa"/>
              <w:left w:w="80" w:type="dxa"/>
              <w:bottom w:w="60" w:type="dxa"/>
              <w:right w:w="80" w:type="dxa"/>
            </w:tcMar>
            <w:vAlign w:val="top"/>
          </w:tcPr>
          <w:p w14:paraId="1FDC1E2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Dashboards &amp; Risk Alerts</w:t>
            </w:r>
          </w:p>
        </w:tc>
        <w:tc>
          <w:tcPr>
            <w:tcW w:w="850" w:type="dxa"/>
            <w:tcMar>
              <w:top w:w="60" w:type="dxa"/>
              <w:left w:w="80" w:type="dxa"/>
              <w:bottom w:w="60" w:type="dxa"/>
              <w:right w:w="80" w:type="dxa"/>
            </w:tcMar>
            <w:vAlign w:val="top"/>
          </w:tcPr>
          <w:p w14:paraId="381333A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4</w:t>
            </w:r>
          </w:p>
        </w:tc>
        <w:tc>
          <w:tcPr>
            <w:tcW w:w="1400" w:type="dxa"/>
            <w:tcMar>
              <w:top w:w="60" w:type="dxa"/>
              <w:left w:w="80" w:type="dxa"/>
              <w:bottom w:w="60" w:type="dxa"/>
              <w:right w:w="80" w:type="dxa"/>
            </w:tcMar>
            <w:vAlign w:val="top"/>
          </w:tcPr>
          <w:p w14:paraId="3EAF088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70233B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Smart Risk &amp; Alert Center (Executive)</w:t>
            </w:r>
          </w:p>
        </w:tc>
        <w:tc>
          <w:tcPr>
            <w:tcW w:w="1650" w:type="dxa"/>
            <w:tcMar>
              <w:top w:w="60" w:type="dxa"/>
              <w:left w:w="80" w:type="dxa"/>
              <w:bottom w:w="60" w:type="dxa"/>
              <w:right w:w="80" w:type="dxa"/>
            </w:tcMar>
            <w:vAlign w:val="top"/>
          </w:tcPr>
          <w:p w14:paraId="0E0DC42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Use the Smart Risk &amp; Alert Center</w:t>
            </w:r>
          </w:p>
        </w:tc>
        <w:tc>
          <w:tcPr>
            <w:tcW w:w="1400" w:type="dxa"/>
            <w:tcMar>
              <w:top w:w="60" w:type="dxa"/>
              <w:left w:w="80" w:type="dxa"/>
              <w:bottom w:w="60" w:type="dxa"/>
              <w:right w:w="80" w:type="dxa"/>
            </w:tcMar>
            <w:vAlign w:val="top"/>
          </w:tcPr>
          <w:p w14:paraId="62A1D9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identify legal and business risks proactively</w:t>
            </w:r>
          </w:p>
        </w:tc>
        <w:tc>
          <w:tcPr>
            <w:tcW w:w="2300" w:type="dxa"/>
            <w:tcMar>
              <w:top w:w="60" w:type="dxa"/>
              <w:left w:w="80" w:type="dxa"/>
              <w:bottom w:w="60" w:type="dxa"/>
              <w:right w:w="80" w:type="dxa"/>
            </w:tcMar>
            <w:vAlign w:val="top"/>
          </w:tcPr>
          <w:p w14:paraId="1DAF7E0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Lists contracts expiring within 15–30 days.</w:t>
            </w:r>
          </w:p>
          <w:p w14:paraId="7B2B66A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Alerts for VIP customers with declining order frequency.</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Alerts are shown only within the Executive's granted permissions.</w:t>
            </w:r>
          </w:p>
        </w:tc>
        <w:tc>
          <w:tcPr>
            <w:tcW w:w="550" w:type="dxa"/>
            <w:tcMar>
              <w:top w:w="60" w:type="dxa"/>
              <w:left w:w="80" w:type="dxa"/>
              <w:bottom w:w="60" w:type="dxa"/>
              <w:right w:w="80" w:type="dxa"/>
            </w:tcMar>
            <w:vAlign w:val="top"/>
          </w:tcPr>
          <w:p w14:paraId="6F95CA5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67B4D6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3570BB1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0FBACAC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US34</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placement to be confirmed at Sprint 4 Planning (C1SE18-68).</w:t>
            </w:r>
          </w:p>
        </w:tc>
      </w:tr>
      <w:tr w14:paraId="371C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851585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PB59</w:t>
            </w:r>
          </w:p>
        </w:tc>
        <w:tc>
          <w:tcPr>
            <w:tcW w:w="1300" w:type="dxa"/>
            <w:tcMar>
              <w:top w:w="60" w:type="dxa"/>
              <w:left w:w="80" w:type="dxa"/>
              <w:bottom w:w="60" w:type="dxa"/>
              <w:right w:w="80" w:type="dxa"/>
            </w:tcMar>
            <w:vAlign w:val="top"/>
          </w:tcPr>
          <w:p w14:paraId="579122C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Copilot Experience</w:t>
            </w:r>
          </w:p>
        </w:tc>
        <w:tc>
          <w:tcPr>
            <w:tcW w:w="850" w:type="dxa"/>
            <w:tcMar>
              <w:top w:w="60" w:type="dxa"/>
              <w:left w:w="80" w:type="dxa"/>
              <w:bottom w:w="60" w:type="dxa"/>
              <w:right w:w="80" w:type="dxa"/>
            </w:tcMar>
            <w:vAlign w:val="top"/>
          </w:tcPr>
          <w:p w14:paraId="7E90783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1986C4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Department Manager</w:t>
            </w:r>
          </w:p>
        </w:tc>
        <w:tc>
          <w:tcPr>
            <w:tcW w:w="1300" w:type="dxa"/>
            <w:tcMar>
              <w:top w:w="60" w:type="dxa"/>
              <w:left w:w="80" w:type="dxa"/>
              <w:bottom w:w="60" w:type="dxa"/>
              <w:right w:w="80" w:type="dxa"/>
            </w:tcMar>
            <w:vAlign w:val="top"/>
          </w:tcPr>
          <w:p w14:paraId="2B7A50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Session &amp; Workspace Management [Optional / Stretch]</w:t>
            </w:r>
          </w:p>
        </w:tc>
        <w:tc>
          <w:tcPr>
            <w:tcW w:w="1650" w:type="dxa"/>
            <w:tcMar>
              <w:top w:w="60" w:type="dxa"/>
              <w:left w:w="80" w:type="dxa"/>
              <w:bottom w:w="60" w:type="dxa"/>
              <w:right w:w="80" w:type="dxa"/>
            </w:tcMar>
            <w:vAlign w:val="top"/>
          </w:tcPr>
          <w:p w14:paraId="1547655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Manage chat sessions and pin important Q&amp;A sessions as shared team documents</w:t>
            </w:r>
          </w:p>
        </w:tc>
        <w:tc>
          <w:tcPr>
            <w:tcW w:w="1400" w:type="dxa"/>
            <w:tcMar>
              <w:top w:w="60" w:type="dxa"/>
              <w:left w:w="80" w:type="dxa"/>
              <w:bottom w:w="60" w:type="dxa"/>
              <w:right w:w="80" w:type="dxa"/>
            </w:tcMar>
            <w:vAlign w:val="top"/>
          </w:tcPr>
          <w:p w14:paraId="6234BE0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Valuable answers can be reviewed and shared</w:t>
            </w:r>
          </w:p>
        </w:tc>
        <w:tc>
          <w:tcPr>
            <w:tcW w:w="2300" w:type="dxa"/>
            <w:tcMar>
              <w:top w:w="60" w:type="dxa"/>
              <w:left w:w="80" w:type="dxa"/>
              <w:bottom w:w="60" w:type="dxa"/>
              <w:right w:w="80" w:type="dxa"/>
            </w:tcMar>
            <w:vAlign w:val="top"/>
          </w:tcPr>
          <w:p w14:paraId="46A4D42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Chat history is stored per user.</w:t>
            </w:r>
          </w:p>
          <w:p w14:paraId="4A4E770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Sessions can be pinned as shared team documents within RBAC/Data Scope.</w:t>
            </w:r>
          </w:p>
        </w:tc>
        <w:tc>
          <w:tcPr>
            <w:tcW w:w="550" w:type="dxa"/>
            <w:tcMar>
              <w:top w:w="60" w:type="dxa"/>
              <w:left w:w="80" w:type="dxa"/>
              <w:bottom w:w="60" w:type="dxa"/>
              <w:right w:w="80" w:type="dxa"/>
            </w:tcMar>
            <w:vAlign w:val="top"/>
          </w:tcPr>
          <w:p w14:paraId="68EDF33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5803B0F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2FB275A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5</w:t>
            </w:r>
          </w:p>
        </w:tc>
        <w:tc>
          <w:tcPr>
            <w:tcW w:w="1700" w:type="dxa"/>
            <w:tcMar>
              <w:top w:w="60" w:type="dxa"/>
              <w:left w:w="80" w:type="dxa"/>
              <w:bottom w:w="60" w:type="dxa"/>
              <w:right w:w="80" w:type="dxa"/>
            </w:tcMar>
            <w:vAlign w:val="top"/>
          </w:tcPr>
          <w:p w14:paraId="3AEADDC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US37</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per User Story v1.1 (Sect. 1.5); not part of any committed Sprint.</w:t>
            </w:r>
          </w:p>
        </w:tc>
      </w:tr>
      <w:tr w14:paraId="0C4F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2272D55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PB60</w:t>
            </w:r>
          </w:p>
        </w:tc>
        <w:tc>
          <w:tcPr>
            <w:tcW w:w="1300" w:type="dxa"/>
            <w:tcMar>
              <w:top w:w="60" w:type="dxa"/>
              <w:left w:w="80" w:type="dxa"/>
              <w:bottom w:w="60" w:type="dxa"/>
              <w:right w:w="80" w:type="dxa"/>
            </w:tcMar>
            <w:vAlign w:val="top"/>
          </w:tcPr>
          <w:p w14:paraId="32A21D4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Benchmark &amp; Evaluation</w:t>
            </w:r>
          </w:p>
        </w:tc>
        <w:tc>
          <w:tcPr>
            <w:tcW w:w="850" w:type="dxa"/>
            <w:tcMar>
              <w:top w:w="60" w:type="dxa"/>
              <w:left w:w="80" w:type="dxa"/>
              <w:bottom w:w="60" w:type="dxa"/>
              <w:right w:w="80" w:type="dxa"/>
            </w:tcMar>
            <w:vAlign w:val="top"/>
          </w:tcPr>
          <w:p w14:paraId="72FA1A0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3</w:t>
            </w:r>
          </w:p>
        </w:tc>
        <w:tc>
          <w:tcPr>
            <w:tcW w:w="1400" w:type="dxa"/>
            <w:tcMar>
              <w:top w:w="60" w:type="dxa"/>
              <w:left w:w="80" w:type="dxa"/>
              <w:bottom w:w="60" w:type="dxa"/>
              <w:right w:w="80" w:type="dxa"/>
            </w:tcMar>
            <w:vAlign w:val="top"/>
          </w:tcPr>
          <w:p w14:paraId="2D2F45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4DB8DE0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Fine-tuning Effectiveness measurement</w:t>
            </w:r>
          </w:p>
        </w:tc>
        <w:tc>
          <w:tcPr>
            <w:tcW w:w="1650" w:type="dxa"/>
            <w:tcMar>
              <w:top w:w="60" w:type="dxa"/>
              <w:left w:w="80" w:type="dxa"/>
              <w:bottom w:w="60" w:type="dxa"/>
              <w:right w:w="80" w:type="dxa"/>
            </w:tcMar>
            <w:vAlign w:val="top"/>
          </w:tcPr>
          <w:p w14:paraId="10DF27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Measure Fine-tuning Effectiveness</w:t>
            </w:r>
          </w:p>
        </w:tc>
        <w:tc>
          <w:tcPr>
            <w:tcW w:w="1400" w:type="dxa"/>
            <w:tcMar>
              <w:top w:w="60" w:type="dxa"/>
              <w:left w:w="80" w:type="dxa"/>
              <w:bottom w:w="60" w:type="dxa"/>
              <w:right w:w="80" w:type="dxa"/>
            </w:tcMar>
            <w:vAlign w:val="top"/>
          </w:tcPr>
          <w:p w14:paraId="49966D7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improvement brought by LoRA/PEFT fine-tuning is quantified</w:t>
            </w:r>
          </w:p>
        </w:tc>
        <w:tc>
          <w:tcPr>
            <w:tcW w:w="2300" w:type="dxa"/>
            <w:tcMar>
              <w:top w:w="60" w:type="dxa"/>
              <w:left w:w="80" w:type="dxa"/>
              <w:bottom w:w="60" w:type="dxa"/>
              <w:right w:w="80" w:type="dxa"/>
            </w:tcMar>
            <w:vAlign w:val="top"/>
          </w:tcPr>
          <w:p w14:paraId="1B019C8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Answer Correctness of the base model vs the fine-tuned model on the same benchmark questions.</w:t>
            </w:r>
          </w:p>
          <w:p w14:paraId="02EF7A7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Improvement reported per question level.</w:t>
            </w:r>
          </w:p>
        </w:tc>
        <w:tc>
          <w:tcPr>
            <w:tcW w:w="550" w:type="dxa"/>
            <w:tcMar>
              <w:top w:w="60" w:type="dxa"/>
              <w:left w:w="80" w:type="dxa"/>
              <w:bottom w:w="60" w:type="dxa"/>
              <w:right w:w="80" w:type="dxa"/>
            </w:tcMar>
            <w:vAlign w:val="top"/>
          </w:tcPr>
          <w:p w14:paraId="234F885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5ED5C58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3583F56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40D283F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US55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23</w:t>
            </w:r>
          </w:p>
        </w:tc>
      </w:tr>
      <w:tr w14:paraId="4BBB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97F631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PB61</w:t>
            </w:r>
          </w:p>
        </w:tc>
        <w:tc>
          <w:tcPr>
            <w:tcW w:w="1300" w:type="dxa"/>
            <w:tcMar>
              <w:top w:w="60" w:type="dxa"/>
              <w:left w:w="80" w:type="dxa"/>
              <w:bottom w:w="60" w:type="dxa"/>
              <w:right w:w="80" w:type="dxa"/>
            </w:tcMar>
            <w:vAlign w:val="top"/>
          </w:tcPr>
          <w:p w14:paraId="3E5E491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6C34A9B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All modules (1–6)</w:t>
            </w:r>
          </w:p>
        </w:tc>
        <w:tc>
          <w:tcPr>
            <w:tcW w:w="1400" w:type="dxa"/>
            <w:tcMar>
              <w:top w:w="60" w:type="dxa"/>
              <w:left w:w="80" w:type="dxa"/>
              <w:bottom w:w="60" w:type="dxa"/>
              <w:right w:w="80" w:type="dxa"/>
            </w:tcMar>
            <w:vAlign w:val="top"/>
          </w:tcPr>
          <w:p w14:paraId="294248C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49904F7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AI Usage Disclosure Statement</w:t>
            </w:r>
          </w:p>
        </w:tc>
        <w:tc>
          <w:tcPr>
            <w:tcW w:w="1650" w:type="dxa"/>
            <w:tcMar>
              <w:top w:w="60" w:type="dxa"/>
              <w:left w:w="80" w:type="dxa"/>
              <w:bottom w:w="60" w:type="dxa"/>
              <w:right w:w="80" w:type="dxa"/>
            </w:tcMar>
            <w:vAlign w:val="top"/>
          </w:tcPr>
          <w:p w14:paraId="3B87814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Prepare the AI Usage Disclosure Statement</w:t>
            </w:r>
          </w:p>
        </w:tc>
        <w:tc>
          <w:tcPr>
            <w:tcW w:w="1400" w:type="dxa"/>
            <w:tcMar>
              <w:top w:w="60" w:type="dxa"/>
              <w:left w:w="80" w:type="dxa"/>
              <w:bottom w:w="60" w:type="dxa"/>
              <w:right w:w="80" w:type="dxa"/>
            </w:tcMar>
            <w:vAlign w:val="top"/>
          </w:tcPr>
          <w:p w14:paraId="403962A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use of AI in the project is disclosed transparently</w:t>
            </w:r>
          </w:p>
        </w:tc>
        <w:tc>
          <w:tcPr>
            <w:tcW w:w="2300" w:type="dxa"/>
            <w:tcMar>
              <w:top w:w="60" w:type="dxa"/>
              <w:left w:w="80" w:type="dxa"/>
              <w:bottom w:w="60" w:type="dxa"/>
              <w:right w:w="80" w:type="dxa"/>
            </w:tcMar>
            <w:vAlign w:val="top"/>
          </w:tcPr>
          <w:p w14:paraId="55AE5FD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Covers AI tools used, including the AI-assisted reviewer assessment in the Proposal.</w:t>
            </w:r>
          </w:p>
          <w:p w14:paraId="503F06F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Published together with the project.</w:t>
            </w:r>
          </w:p>
        </w:tc>
        <w:tc>
          <w:tcPr>
            <w:tcW w:w="550" w:type="dxa"/>
            <w:tcMar>
              <w:top w:w="60" w:type="dxa"/>
              <w:left w:w="80" w:type="dxa"/>
              <w:bottom w:w="60" w:type="dxa"/>
              <w:right w:w="80" w:type="dxa"/>
            </w:tcMar>
            <w:vAlign w:val="top"/>
          </w:tcPr>
          <w:p w14:paraId="67AB09C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6721EAF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3580D4E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1700" w:type="dxa"/>
            <w:tcMar>
              <w:top w:w="60" w:type="dxa"/>
              <w:left w:w="80" w:type="dxa"/>
              <w:bottom w:w="60" w:type="dxa"/>
              <w:right w:w="80" w:type="dxa"/>
            </w:tcMar>
            <w:vAlign w:val="top"/>
          </w:tcPr>
          <w:p w14:paraId="643C024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US57 · Research Task</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 (to be created at Sprint 4 Planning, C1SE18-68)</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25</w:t>
            </w:r>
          </w:p>
        </w:tc>
      </w:tr>
      <w:tr w14:paraId="5FB3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7F6627B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PB62</w:t>
            </w:r>
          </w:p>
        </w:tc>
        <w:tc>
          <w:tcPr>
            <w:tcW w:w="1300" w:type="dxa"/>
            <w:tcMar>
              <w:top w:w="60" w:type="dxa"/>
              <w:left w:w="80" w:type="dxa"/>
              <w:bottom w:w="60" w:type="dxa"/>
              <w:right w:w="80" w:type="dxa"/>
            </w:tcMar>
            <w:vAlign w:val="top"/>
          </w:tcPr>
          <w:p w14:paraId="6944357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2CBEB38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All modules (1–6)</w:t>
            </w:r>
          </w:p>
        </w:tc>
        <w:tc>
          <w:tcPr>
            <w:tcW w:w="1400" w:type="dxa"/>
            <w:tcMar>
              <w:top w:w="60" w:type="dxa"/>
              <w:left w:w="80" w:type="dxa"/>
              <w:bottom w:w="60" w:type="dxa"/>
              <w:right w:w="80" w:type="dxa"/>
            </w:tcMar>
            <w:vAlign w:val="top"/>
          </w:tcPr>
          <w:p w14:paraId="6063304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4DA9D39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Frontend–backend integration &amp; hybrid deployment</w:t>
            </w:r>
          </w:p>
        </w:tc>
        <w:tc>
          <w:tcPr>
            <w:tcW w:w="1650" w:type="dxa"/>
            <w:tcMar>
              <w:top w:w="60" w:type="dxa"/>
              <w:left w:w="80" w:type="dxa"/>
              <w:bottom w:w="60" w:type="dxa"/>
              <w:right w:w="80" w:type="dxa"/>
            </w:tcMar>
            <w:vAlign w:val="top"/>
          </w:tcPr>
          <w:p w14:paraId="215449A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Integrate the frontend and backend and deploy the hybrid architecture</w:t>
            </w:r>
          </w:p>
        </w:tc>
        <w:tc>
          <w:tcPr>
            <w:tcW w:w="1400" w:type="dxa"/>
            <w:tcMar>
              <w:top w:w="60" w:type="dxa"/>
              <w:left w:w="80" w:type="dxa"/>
              <w:bottom w:w="60" w:type="dxa"/>
              <w:right w:w="80" w:type="dxa"/>
            </w:tcMar>
            <w:vAlign w:val="top"/>
          </w:tcPr>
          <w:p w14:paraId="2688C62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integrated MVP works end to end</w:t>
            </w:r>
          </w:p>
        </w:tc>
        <w:tc>
          <w:tcPr>
            <w:tcW w:w="2300" w:type="dxa"/>
            <w:tcMar>
              <w:top w:w="60" w:type="dxa"/>
              <w:left w:w="80" w:type="dxa"/>
              <w:bottom w:w="60" w:type="dxa"/>
              <w:right w:w="80" w:type="dxa"/>
            </w:tcMar>
            <w:vAlign w:val="top"/>
          </w:tcPr>
          <w:p w14:paraId="3368105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Web Dashboard, Backend Cloud and AEGIS Local Agent are integrated.</w:t>
            </w:r>
          </w:p>
          <w:p w14:paraId="74AAD4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Integration issues are logged and resolved.</w:t>
            </w:r>
          </w:p>
        </w:tc>
        <w:tc>
          <w:tcPr>
            <w:tcW w:w="550" w:type="dxa"/>
            <w:tcMar>
              <w:top w:w="60" w:type="dxa"/>
              <w:left w:w="80" w:type="dxa"/>
              <w:bottom w:w="60" w:type="dxa"/>
              <w:right w:w="80" w:type="dxa"/>
            </w:tcMar>
            <w:vAlign w:val="top"/>
          </w:tcPr>
          <w:p w14:paraId="5E33449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15D0526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58FDAD2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67F6F41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US59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C1SE18-68 → C1SE18-73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27</w:t>
            </w:r>
          </w:p>
        </w:tc>
      </w:tr>
      <w:tr w14:paraId="457B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D28BD2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PB63</w:t>
            </w:r>
          </w:p>
        </w:tc>
        <w:tc>
          <w:tcPr>
            <w:tcW w:w="1300" w:type="dxa"/>
            <w:tcMar>
              <w:top w:w="60" w:type="dxa"/>
              <w:left w:w="80" w:type="dxa"/>
              <w:bottom w:w="60" w:type="dxa"/>
              <w:right w:w="80" w:type="dxa"/>
            </w:tcMar>
            <w:vAlign w:val="top"/>
          </w:tcPr>
          <w:p w14:paraId="2C8EF76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41F536B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All modules (1–6)</w:t>
            </w:r>
          </w:p>
        </w:tc>
        <w:tc>
          <w:tcPr>
            <w:tcW w:w="1400" w:type="dxa"/>
            <w:tcMar>
              <w:top w:w="60" w:type="dxa"/>
              <w:left w:w="80" w:type="dxa"/>
              <w:bottom w:w="60" w:type="dxa"/>
              <w:right w:w="80" w:type="dxa"/>
            </w:tcMar>
            <w:vAlign w:val="top"/>
          </w:tcPr>
          <w:p w14:paraId="21DCCD3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36AF7CE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End-to-End Test, Test &amp; Bug Report</w:t>
            </w:r>
          </w:p>
        </w:tc>
        <w:tc>
          <w:tcPr>
            <w:tcW w:w="1650" w:type="dxa"/>
            <w:tcMar>
              <w:top w:w="60" w:type="dxa"/>
              <w:left w:w="80" w:type="dxa"/>
              <w:bottom w:w="60" w:type="dxa"/>
              <w:right w:w="80" w:type="dxa"/>
            </w:tcMar>
            <w:vAlign w:val="top"/>
          </w:tcPr>
          <w:p w14:paraId="1F134EE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Execute the End-to-End Test, including additional RBAC &amp; Settings test cases, and fix defects</w:t>
            </w:r>
          </w:p>
        </w:tc>
        <w:tc>
          <w:tcPr>
            <w:tcW w:w="1400" w:type="dxa"/>
            <w:tcMar>
              <w:top w:w="60" w:type="dxa"/>
              <w:left w:w="80" w:type="dxa"/>
              <w:bottom w:w="60" w:type="dxa"/>
              <w:right w:w="80" w:type="dxa"/>
            </w:tcMar>
            <w:vAlign w:val="top"/>
          </w:tcPr>
          <w:p w14:paraId="296E79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MVP is delivered stable</w:t>
            </w:r>
          </w:p>
        </w:tc>
        <w:tc>
          <w:tcPr>
            <w:tcW w:w="2300" w:type="dxa"/>
            <w:tcMar>
              <w:top w:w="60" w:type="dxa"/>
              <w:left w:w="80" w:type="dxa"/>
              <w:bottom w:w="60" w:type="dxa"/>
              <w:right w:w="80" w:type="dxa"/>
            </w:tcMar>
            <w:vAlign w:val="top"/>
          </w:tcPr>
          <w:p w14:paraId="6C640AD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End-to-End Test executed; Test Report and Bug Report produced.</w:t>
            </w:r>
          </w:p>
          <w:p w14:paraId="5BDA3B3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Additional RBAC &amp; Settings test cases executed; defects fixed and retested.</w:t>
            </w:r>
          </w:p>
        </w:tc>
        <w:tc>
          <w:tcPr>
            <w:tcW w:w="550" w:type="dxa"/>
            <w:tcMar>
              <w:top w:w="60" w:type="dxa"/>
              <w:left w:w="80" w:type="dxa"/>
              <w:bottom w:w="60" w:type="dxa"/>
              <w:right w:w="80" w:type="dxa"/>
            </w:tcMar>
            <w:vAlign w:val="top"/>
          </w:tcPr>
          <w:p w14:paraId="61F7C64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5D7E229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32332DE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13</w:t>
            </w:r>
          </w:p>
        </w:tc>
        <w:tc>
          <w:tcPr>
            <w:tcW w:w="1700" w:type="dxa"/>
            <w:tcMar>
              <w:top w:w="60" w:type="dxa"/>
              <w:left w:w="80" w:type="dxa"/>
              <w:bottom w:w="60" w:type="dxa"/>
              <w:right w:w="80" w:type="dxa"/>
            </w:tcMar>
            <w:vAlign w:val="top"/>
          </w:tcPr>
          <w:p w14:paraId="3C0B0A1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US59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C1SE18-68 → C1SE18-73 (End-to-End Test Case C1SE18-70; defects C1SE18-71, C1SE18-72)</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27</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Also executes the additional RBAC &amp; Settings test case (C1SE18-63, WBS 20) traced to US17 / PB03.</w:t>
            </w:r>
          </w:p>
        </w:tc>
      </w:tr>
      <w:tr w14:paraId="165C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174A51E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PB64</w:t>
            </w:r>
          </w:p>
        </w:tc>
        <w:tc>
          <w:tcPr>
            <w:tcW w:w="1300" w:type="dxa"/>
            <w:tcMar>
              <w:top w:w="60" w:type="dxa"/>
              <w:left w:w="80" w:type="dxa"/>
              <w:bottom w:w="60" w:type="dxa"/>
              <w:right w:w="80" w:type="dxa"/>
            </w:tcMar>
            <w:vAlign w:val="top"/>
          </w:tcPr>
          <w:p w14:paraId="1E3D2BB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06588EC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All modules (1–6)</w:t>
            </w:r>
          </w:p>
        </w:tc>
        <w:tc>
          <w:tcPr>
            <w:tcW w:w="1400" w:type="dxa"/>
            <w:tcMar>
              <w:top w:w="60" w:type="dxa"/>
              <w:left w:w="80" w:type="dxa"/>
              <w:bottom w:w="60" w:type="dxa"/>
              <w:right w:w="80" w:type="dxa"/>
            </w:tcMar>
            <w:vAlign w:val="top"/>
          </w:tcPr>
          <w:p w14:paraId="0305B12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604CB9E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Final documentation, demo &amp; project closing</w:t>
            </w:r>
          </w:p>
        </w:tc>
        <w:tc>
          <w:tcPr>
            <w:tcW w:w="1650" w:type="dxa"/>
            <w:tcMar>
              <w:top w:w="60" w:type="dxa"/>
              <w:left w:w="80" w:type="dxa"/>
              <w:bottom w:w="60" w:type="dxa"/>
              <w:right w:w="80" w:type="dxa"/>
            </w:tcMar>
            <w:vAlign w:val="top"/>
          </w:tcPr>
          <w:p w14:paraId="4E3E74E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Complete the final documentation package, demo, project closing and retrospective</w:t>
            </w:r>
          </w:p>
        </w:tc>
        <w:tc>
          <w:tcPr>
            <w:tcW w:w="1400" w:type="dxa"/>
            <w:tcMar>
              <w:top w:w="60" w:type="dxa"/>
              <w:left w:w="80" w:type="dxa"/>
              <w:bottom w:w="60" w:type="dxa"/>
              <w:right w:w="80" w:type="dxa"/>
            </w:tcMar>
            <w:vAlign w:val="top"/>
          </w:tcPr>
          <w:p w14:paraId="642EA2A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The full research product and MVP are handed over to the evaluation board</w:t>
            </w:r>
          </w:p>
        </w:tc>
        <w:tc>
          <w:tcPr>
            <w:tcW w:w="2300" w:type="dxa"/>
            <w:tcMar>
              <w:top w:w="60" w:type="dxa"/>
              <w:left w:w="80" w:type="dxa"/>
              <w:bottom w:w="60" w:type="dxa"/>
              <w:right w:w="80" w:type="dxa"/>
            </w:tcMar>
            <w:vAlign w:val="top"/>
          </w:tcPr>
          <w:p w14:paraId="3C37E2D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Final documentation package and full source code repository handed over.</w:t>
            </w:r>
          </w:p>
          <w:p w14:paraId="71DE13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Demo of Hybrid AI Copilot, Knowledge Graph Viewer, Knowledge Editor, Enterprise Multi-facet Search and Admin Analytics Dashboard.</w:t>
            </w:r>
          </w:p>
          <w:p w14:paraId="3B1409C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Closing &amp; Retrospective completed.</w:t>
            </w:r>
          </w:p>
        </w:tc>
        <w:tc>
          <w:tcPr>
            <w:tcW w:w="550" w:type="dxa"/>
            <w:tcMar>
              <w:top w:w="60" w:type="dxa"/>
              <w:left w:w="80" w:type="dxa"/>
              <w:bottom w:w="60" w:type="dxa"/>
              <w:right w:w="80" w:type="dxa"/>
            </w:tcMar>
            <w:vAlign w:val="top"/>
          </w:tcPr>
          <w:p w14:paraId="22425BD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850" w:type="dxa"/>
            <w:tcMar>
              <w:top w:w="60" w:type="dxa"/>
              <w:left w:w="80" w:type="dxa"/>
              <w:bottom w:w="60" w:type="dxa"/>
              <w:right w:w="80" w:type="dxa"/>
            </w:tcMar>
            <w:vAlign w:val="top"/>
          </w:tcPr>
          <w:p w14:paraId="3175209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4</w:t>
            </w:r>
          </w:p>
        </w:tc>
        <w:tc>
          <w:tcPr>
            <w:tcW w:w="500" w:type="dxa"/>
            <w:tcMar>
              <w:top w:w="60" w:type="dxa"/>
              <w:left w:w="80" w:type="dxa"/>
              <w:bottom w:w="60" w:type="dxa"/>
              <w:right w:w="80" w:type="dxa"/>
            </w:tcMar>
            <w:vAlign w:val="top"/>
          </w:tcPr>
          <w:p w14:paraId="5B6891B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5BDB0F3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US59 · Technical Enabler</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C1SE18-68 → C1SE18-73 (Closing &amp; Retrospective C1SE18-73)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27</w:t>
            </w:r>
          </w:p>
        </w:tc>
      </w:tr>
      <w:tr w14:paraId="05D7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6CB8FBD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PB65</w:t>
            </w:r>
          </w:p>
        </w:tc>
        <w:tc>
          <w:tcPr>
            <w:tcW w:w="1300" w:type="dxa"/>
            <w:tcMar>
              <w:top w:w="60" w:type="dxa"/>
              <w:left w:w="80" w:type="dxa"/>
              <w:bottom w:w="60" w:type="dxa"/>
              <w:right w:w="80" w:type="dxa"/>
            </w:tcMar>
            <w:vAlign w:val="top"/>
          </w:tcPr>
          <w:p w14:paraId="33D0072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Dashboards &amp; Risk Alerts</w:t>
            </w:r>
          </w:p>
        </w:tc>
        <w:tc>
          <w:tcPr>
            <w:tcW w:w="850" w:type="dxa"/>
            <w:tcMar>
              <w:top w:w="60" w:type="dxa"/>
              <w:left w:w="80" w:type="dxa"/>
              <w:bottom w:w="60" w:type="dxa"/>
              <w:right w:w="80" w:type="dxa"/>
            </w:tcMar>
            <w:vAlign w:val="top"/>
          </w:tcPr>
          <w:p w14:paraId="79883BE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4</w:t>
            </w:r>
          </w:p>
        </w:tc>
        <w:tc>
          <w:tcPr>
            <w:tcW w:w="1400" w:type="dxa"/>
            <w:tcMar>
              <w:top w:w="60" w:type="dxa"/>
              <w:left w:w="80" w:type="dxa"/>
              <w:bottom w:w="60" w:type="dxa"/>
              <w:right w:w="80" w:type="dxa"/>
            </w:tcMar>
            <w:vAlign w:val="top"/>
          </w:tcPr>
          <w:p w14:paraId="367FEBA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w:t>
            </w:r>
          </w:p>
        </w:tc>
        <w:tc>
          <w:tcPr>
            <w:tcW w:w="1300" w:type="dxa"/>
            <w:tcMar>
              <w:top w:w="60" w:type="dxa"/>
              <w:left w:w="80" w:type="dxa"/>
              <w:bottom w:w="60" w:type="dxa"/>
              <w:right w:w="80" w:type="dxa"/>
            </w:tcMar>
            <w:vAlign w:val="top"/>
          </w:tcPr>
          <w:p w14:paraId="740BB14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Executive Briefing Generator [Optional / Stretch]</w:t>
            </w:r>
          </w:p>
        </w:tc>
        <w:tc>
          <w:tcPr>
            <w:tcW w:w="1650" w:type="dxa"/>
            <w:tcMar>
              <w:top w:w="60" w:type="dxa"/>
              <w:left w:w="80" w:type="dxa"/>
              <w:bottom w:w="60" w:type="dxa"/>
              <w:right w:w="80" w:type="dxa"/>
            </w:tcMar>
            <w:vAlign w:val="top"/>
          </w:tcPr>
          <w:p w14:paraId="59EC38F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Generate an Executive Briefing with one click</w:t>
            </w:r>
          </w:p>
        </w:tc>
        <w:tc>
          <w:tcPr>
            <w:tcW w:w="1400" w:type="dxa"/>
            <w:tcMar>
              <w:top w:w="60" w:type="dxa"/>
              <w:left w:w="80" w:type="dxa"/>
              <w:bottom w:w="60" w:type="dxa"/>
              <w:right w:w="80" w:type="dxa"/>
            </w:tcMar>
            <w:vAlign w:val="top"/>
          </w:tcPr>
          <w:p w14:paraId="5597E22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Weekly/monthly status is summarized into a PDF/Word file automatically</w:t>
            </w:r>
          </w:p>
        </w:tc>
        <w:tc>
          <w:tcPr>
            <w:tcW w:w="2300" w:type="dxa"/>
            <w:tcMar>
              <w:top w:w="60" w:type="dxa"/>
              <w:left w:w="80" w:type="dxa"/>
              <w:bottom w:w="60" w:type="dxa"/>
              <w:right w:w="80" w:type="dxa"/>
            </w:tcMar>
            <w:vAlign w:val="top"/>
          </w:tcPr>
          <w:p w14:paraId="63042AF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One-click AI summary of business, receivables and contract status; export as PDF/Word.</w:t>
            </w:r>
          </w:p>
        </w:tc>
        <w:tc>
          <w:tcPr>
            <w:tcW w:w="550" w:type="dxa"/>
            <w:tcMar>
              <w:top w:w="60" w:type="dxa"/>
              <w:left w:w="80" w:type="dxa"/>
              <w:bottom w:w="60" w:type="dxa"/>
              <w:right w:w="80" w:type="dxa"/>
            </w:tcMar>
            <w:vAlign w:val="top"/>
          </w:tcPr>
          <w:p w14:paraId="7D1AA3A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5ADDCAD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6768EBB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459E6E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US35</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listed in Proposal Module 4; deferral recommended by Proposal §13 reviewer assessment; not in Project Plan sprint scope.</w:t>
            </w:r>
          </w:p>
        </w:tc>
      </w:tr>
      <w:tr w14:paraId="6B25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4D12C7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PB66</w:t>
            </w:r>
          </w:p>
        </w:tc>
        <w:tc>
          <w:tcPr>
            <w:tcW w:w="1300" w:type="dxa"/>
            <w:tcMar>
              <w:top w:w="60" w:type="dxa"/>
              <w:left w:w="80" w:type="dxa"/>
              <w:bottom w:w="60" w:type="dxa"/>
              <w:right w:w="80" w:type="dxa"/>
            </w:tcMar>
            <w:vAlign w:val="top"/>
          </w:tcPr>
          <w:p w14:paraId="1D43C93D">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Platform Foundation &amp; Administration</w:t>
            </w:r>
          </w:p>
        </w:tc>
        <w:tc>
          <w:tcPr>
            <w:tcW w:w="850" w:type="dxa"/>
            <w:tcMar>
              <w:top w:w="60" w:type="dxa"/>
              <w:left w:w="80" w:type="dxa"/>
              <w:bottom w:w="60" w:type="dxa"/>
              <w:right w:w="80" w:type="dxa"/>
            </w:tcMar>
            <w:vAlign w:val="top"/>
          </w:tcPr>
          <w:p w14:paraId="502BDCB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w:t>
            </w:r>
          </w:p>
        </w:tc>
        <w:tc>
          <w:tcPr>
            <w:tcW w:w="1400" w:type="dxa"/>
            <w:tcMar>
              <w:top w:w="60" w:type="dxa"/>
              <w:left w:w="80" w:type="dxa"/>
              <w:bottom w:w="60" w:type="dxa"/>
              <w:right w:w="80" w:type="dxa"/>
            </w:tcMar>
            <w:vAlign w:val="top"/>
          </w:tcPr>
          <w:p w14:paraId="1788E750">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System &amp; Knowledge Administrator (Admin)</w:t>
            </w:r>
          </w:p>
        </w:tc>
        <w:tc>
          <w:tcPr>
            <w:tcW w:w="1300" w:type="dxa"/>
            <w:tcMar>
              <w:top w:w="60" w:type="dxa"/>
              <w:left w:w="80" w:type="dxa"/>
              <w:bottom w:w="60" w:type="dxa"/>
              <w:right w:w="80" w:type="dxa"/>
            </w:tcMar>
            <w:vAlign w:val="top"/>
          </w:tcPr>
          <w:p w14:paraId="3D69205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LLMOps &amp; Cost Dashboard [Optional / Stretch]</w:t>
            </w:r>
          </w:p>
        </w:tc>
        <w:tc>
          <w:tcPr>
            <w:tcW w:w="1650" w:type="dxa"/>
            <w:tcMar>
              <w:top w:w="60" w:type="dxa"/>
              <w:left w:w="80" w:type="dxa"/>
              <w:bottom w:w="60" w:type="dxa"/>
              <w:right w:w="80" w:type="dxa"/>
            </w:tcMar>
            <w:vAlign w:val="top"/>
          </w:tcPr>
          <w:p w14:paraId="6327E27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View an LLMOps &amp; Cost Dashboard</w:t>
            </w:r>
          </w:p>
        </w:tc>
        <w:tc>
          <w:tcPr>
            <w:tcW w:w="1400" w:type="dxa"/>
            <w:tcMar>
              <w:top w:w="60" w:type="dxa"/>
              <w:left w:w="80" w:type="dxa"/>
              <w:bottom w:w="60" w:type="dxa"/>
              <w:right w:w="80" w:type="dxa"/>
            </w:tcMar>
            <w:vAlign w:val="top"/>
          </w:tcPr>
          <w:p w14:paraId="4E6B5F2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I can follow fine-tuning runs, checkpoints and inference latency in one place</w:t>
            </w:r>
          </w:p>
        </w:tc>
        <w:tc>
          <w:tcPr>
            <w:tcW w:w="2300" w:type="dxa"/>
            <w:tcMar>
              <w:top w:w="60" w:type="dxa"/>
              <w:left w:w="80" w:type="dxa"/>
              <w:bottom w:w="60" w:type="dxa"/>
              <w:right w:w="80" w:type="dxa"/>
            </w:tcMar>
            <w:vAlign w:val="top"/>
          </w:tcPr>
          <w:p w14:paraId="46AEC6D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Tracks training runs, GPU usage/time, checkpoints and inference latency.</w:t>
            </w:r>
          </w:p>
        </w:tc>
        <w:tc>
          <w:tcPr>
            <w:tcW w:w="550" w:type="dxa"/>
            <w:tcMar>
              <w:top w:w="60" w:type="dxa"/>
              <w:left w:w="80" w:type="dxa"/>
              <w:bottom w:w="60" w:type="dxa"/>
              <w:right w:w="80" w:type="dxa"/>
            </w:tcMar>
            <w:vAlign w:val="top"/>
          </w:tcPr>
          <w:p w14:paraId="21757B8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850" w:type="dxa"/>
            <w:tcMar>
              <w:top w:w="60" w:type="dxa"/>
              <w:left w:w="80" w:type="dxa"/>
              <w:bottom w:w="60" w:type="dxa"/>
              <w:right w:w="80" w:type="dxa"/>
            </w:tcMar>
            <w:vAlign w:val="top"/>
          </w:tcPr>
          <w:p w14:paraId="3FA3A6A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w:t>
            </w:r>
          </w:p>
        </w:tc>
        <w:tc>
          <w:tcPr>
            <w:tcW w:w="500" w:type="dxa"/>
            <w:tcMar>
              <w:top w:w="60" w:type="dxa"/>
              <w:left w:w="80" w:type="dxa"/>
              <w:bottom w:w="60" w:type="dxa"/>
              <w:right w:w="80" w:type="dxa"/>
            </w:tcMar>
            <w:vAlign w:val="top"/>
          </w:tcPr>
          <w:p w14:paraId="245E24F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5AA1E06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US44</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ID pending</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n/a</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Optional / Stretch Goal: listed in Proposal Module 6; deferral recommended by Proposal §13 reviewer assessment; not in Project Plan sprint scope.</w:t>
            </w:r>
          </w:p>
        </w:tc>
      </w:tr>
      <w:tr w14:paraId="2A12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36DB17E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PB67</w:t>
            </w:r>
          </w:p>
        </w:tc>
        <w:tc>
          <w:tcPr>
            <w:tcW w:w="1300" w:type="dxa"/>
            <w:tcMar>
              <w:top w:w="60" w:type="dxa"/>
              <w:left w:w="80" w:type="dxa"/>
              <w:bottom w:w="60" w:type="dxa"/>
              <w:right w:w="80" w:type="dxa"/>
            </w:tcMar>
            <w:vAlign w:val="top"/>
          </w:tcPr>
          <w:p w14:paraId="5F6B575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4B9DFD2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6 · Module 4 · Module 1</w:t>
            </w:r>
          </w:p>
        </w:tc>
        <w:tc>
          <w:tcPr>
            <w:tcW w:w="1400" w:type="dxa"/>
            <w:tcMar>
              <w:top w:w="60" w:type="dxa"/>
              <w:left w:w="80" w:type="dxa"/>
              <w:bottom w:w="60" w:type="dxa"/>
              <w:right w:w="80" w:type="dxa"/>
            </w:tcMar>
            <w:vAlign w:val="top"/>
          </w:tcPr>
          <w:p w14:paraId="42C26DA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18C56C3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1 Test Plan &amp; test cases</w:t>
            </w:r>
          </w:p>
        </w:tc>
        <w:tc>
          <w:tcPr>
            <w:tcW w:w="1650" w:type="dxa"/>
            <w:tcMar>
              <w:top w:w="60" w:type="dxa"/>
              <w:left w:w="80" w:type="dxa"/>
              <w:bottom w:w="60" w:type="dxa"/>
              <w:right w:w="80" w:type="dxa"/>
            </w:tcMar>
            <w:vAlign w:val="top"/>
          </w:tcPr>
          <w:p w14:paraId="277F1A2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Prepare the Sprint 1 Test Plan and test cases for Authentication, Home &amp; Dashboard and data ingestion</w:t>
            </w:r>
          </w:p>
        </w:tc>
        <w:tc>
          <w:tcPr>
            <w:tcW w:w="1400" w:type="dxa"/>
            <w:tcMar>
              <w:top w:w="60" w:type="dxa"/>
              <w:left w:w="80" w:type="dxa"/>
              <w:bottom w:w="60" w:type="dxa"/>
              <w:right w:w="80" w:type="dxa"/>
            </w:tcMar>
            <w:vAlign w:val="top"/>
          </w:tcPr>
          <w:p w14:paraId="14017901">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1 deliverables are verified</w:t>
            </w:r>
          </w:p>
        </w:tc>
        <w:tc>
          <w:tcPr>
            <w:tcW w:w="2300" w:type="dxa"/>
            <w:tcMar>
              <w:top w:w="60" w:type="dxa"/>
              <w:left w:w="80" w:type="dxa"/>
              <w:bottom w:w="60" w:type="dxa"/>
              <w:right w:w="80" w:type="dxa"/>
            </w:tcMar>
            <w:vAlign w:val="top"/>
          </w:tcPr>
          <w:p w14:paraId="46FC916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Test Plan document and test cases executed for the Sprint 1 items.</w:t>
            </w:r>
          </w:p>
        </w:tc>
        <w:tc>
          <w:tcPr>
            <w:tcW w:w="550" w:type="dxa"/>
            <w:tcMar>
              <w:top w:w="60" w:type="dxa"/>
              <w:left w:w="80" w:type="dxa"/>
              <w:bottom w:w="60" w:type="dxa"/>
              <w:right w:w="80" w:type="dxa"/>
            </w:tcMar>
            <w:vAlign w:val="top"/>
          </w:tcPr>
          <w:p w14:paraId="4B1624B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2F05CB4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1</w:t>
            </w:r>
          </w:p>
        </w:tc>
        <w:tc>
          <w:tcPr>
            <w:tcW w:w="500" w:type="dxa"/>
            <w:tcMar>
              <w:top w:w="60" w:type="dxa"/>
              <w:left w:w="80" w:type="dxa"/>
              <w:bottom w:w="60" w:type="dxa"/>
              <w:right w:w="80" w:type="dxa"/>
            </w:tcMar>
            <w:vAlign w:val="top"/>
          </w:tcPr>
          <w:p w14:paraId="12D04F37">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5</w:t>
            </w:r>
          </w:p>
        </w:tc>
        <w:tc>
          <w:tcPr>
            <w:tcW w:w="1700" w:type="dxa"/>
            <w:tcMar>
              <w:top w:w="60" w:type="dxa"/>
              <w:left w:w="80" w:type="dxa"/>
              <w:bottom w:w="60" w:type="dxa"/>
              <w:right w:w="80" w:type="dxa"/>
            </w:tcMar>
            <w:vAlign w:val="top"/>
          </w:tcPr>
          <w:p w14:paraId="16126BA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Enabler (verifies US01, US31, US32, US39, US24); no dedicated User Story</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C1SE18-11, C1SE18-15, C1SE18-25</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2, 3, 5</w:t>
            </w:r>
          </w:p>
        </w:tc>
      </w:tr>
      <w:tr w14:paraId="6AF8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05F5860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PB68</w:t>
            </w:r>
          </w:p>
        </w:tc>
        <w:tc>
          <w:tcPr>
            <w:tcW w:w="1300" w:type="dxa"/>
            <w:tcMar>
              <w:top w:w="60" w:type="dxa"/>
              <w:left w:w="80" w:type="dxa"/>
              <w:bottom w:w="60" w:type="dxa"/>
              <w:right w:w="80" w:type="dxa"/>
            </w:tcMar>
            <w:vAlign w:val="top"/>
          </w:tcPr>
          <w:p w14:paraId="32DC34F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43335F46">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2 · Module 3 · Module 6</w:t>
            </w:r>
          </w:p>
        </w:tc>
        <w:tc>
          <w:tcPr>
            <w:tcW w:w="1400" w:type="dxa"/>
            <w:tcMar>
              <w:top w:w="60" w:type="dxa"/>
              <w:left w:w="80" w:type="dxa"/>
              <w:bottom w:w="60" w:type="dxa"/>
              <w:right w:w="80" w:type="dxa"/>
            </w:tcMar>
            <w:vAlign w:val="top"/>
          </w:tcPr>
          <w:p w14:paraId="265F9E9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BA859A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2 test cases</w:t>
            </w:r>
          </w:p>
        </w:tc>
        <w:tc>
          <w:tcPr>
            <w:tcW w:w="1650" w:type="dxa"/>
            <w:tcMar>
              <w:top w:w="60" w:type="dxa"/>
              <w:left w:w="80" w:type="dxa"/>
              <w:bottom w:w="60" w:type="dxa"/>
              <w:right w:w="80" w:type="dxa"/>
            </w:tcMar>
            <w:vAlign w:val="top"/>
          </w:tcPr>
          <w:p w14:paraId="65BF87B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Prepare test cases for the Knowledge Base, Settings &amp; RBAC and AI Copilot &amp; Knowledge Graph Viewer</w:t>
            </w:r>
          </w:p>
        </w:tc>
        <w:tc>
          <w:tcPr>
            <w:tcW w:w="1400" w:type="dxa"/>
            <w:tcMar>
              <w:top w:w="60" w:type="dxa"/>
              <w:left w:w="80" w:type="dxa"/>
              <w:bottom w:w="60" w:type="dxa"/>
              <w:right w:w="80" w:type="dxa"/>
            </w:tcMar>
            <w:vAlign w:val="top"/>
          </w:tcPr>
          <w:p w14:paraId="23A8A0C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2 deliverables are verified</w:t>
            </w:r>
          </w:p>
        </w:tc>
        <w:tc>
          <w:tcPr>
            <w:tcW w:w="2300" w:type="dxa"/>
            <w:tcMar>
              <w:top w:w="60" w:type="dxa"/>
              <w:left w:w="80" w:type="dxa"/>
              <w:bottom w:w="60" w:type="dxa"/>
              <w:right w:w="80" w:type="dxa"/>
            </w:tcMar>
            <w:vAlign w:val="top"/>
          </w:tcPr>
          <w:p w14:paraId="2E4E1CE5">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Test cases executed for Sprint 2 frontend/backend items.</w:t>
            </w:r>
          </w:p>
        </w:tc>
        <w:tc>
          <w:tcPr>
            <w:tcW w:w="550" w:type="dxa"/>
            <w:tcMar>
              <w:top w:w="60" w:type="dxa"/>
              <w:left w:w="80" w:type="dxa"/>
              <w:bottom w:w="60" w:type="dxa"/>
              <w:right w:w="80" w:type="dxa"/>
            </w:tcMar>
            <w:vAlign w:val="top"/>
          </w:tcPr>
          <w:p w14:paraId="247A71C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5EED1D5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500" w:type="dxa"/>
            <w:tcMar>
              <w:top w:w="60" w:type="dxa"/>
              <w:left w:w="80" w:type="dxa"/>
              <w:bottom w:w="60" w:type="dxa"/>
              <w:right w:w="80" w:type="dxa"/>
            </w:tcMar>
            <w:vAlign w:val="top"/>
          </w:tcPr>
          <w:p w14:paraId="366D257A">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5B64011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Enabler (verifies US13, US17, US40, US07, US22); no dedicated User Story</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C1SE18-20, C1SE18-24, C1SE18-31</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7, 10, 11</w:t>
            </w:r>
          </w:p>
        </w:tc>
      </w:tr>
      <w:tr w14:paraId="30F8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Mar>
              <w:top w:w="60" w:type="dxa"/>
              <w:left w:w="80" w:type="dxa"/>
              <w:bottom w:w="60" w:type="dxa"/>
              <w:right w:w="80" w:type="dxa"/>
            </w:tcMar>
            <w:vAlign w:val="top"/>
          </w:tcPr>
          <w:p w14:paraId="5C1D0F99">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PB69</w:t>
            </w:r>
          </w:p>
        </w:tc>
        <w:tc>
          <w:tcPr>
            <w:tcW w:w="1300" w:type="dxa"/>
            <w:tcMar>
              <w:top w:w="60" w:type="dxa"/>
              <w:left w:w="80" w:type="dxa"/>
              <w:bottom w:w="60" w:type="dxa"/>
              <w:right w:w="80" w:type="dxa"/>
            </w:tcMar>
            <w:vAlign w:val="top"/>
          </w:tcPr>
          <w:p w14:paraId="34A55DB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Quality Assurance &amp; Project Closure</w:t>
            </w:r>
          </w:p>
        </w:tc>
        <w:tc>
          <w:tcPr>
            <w:tcW w:w="850" w:type="dxa"/>
            <w:tcMar>
              <w:top w:w="60" w:type="dxa"/>
              <w:left w:w="80" w:type="dxa"/>
              <w:bottom w:w="60" w:type="dxa"/>
              <w:right w:w="80" w:type="dxa"/>
            </w:tcMar>
            <w:vAlign w:val="top"/>
          </w:tcPr>
          <w:p w14:paraId="0055D6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Module 5 · Module 3</w:t>
            </w:r>
          </w:p>
        </w:tc>
        <w:tc>
          <w:tcPr>
            <w:tcW w:w="1400" w:type="dxa"/>
            <w:tcMar>
              <w:top w:w="60" w:type="dxa"/>
              <w:left w:w="80" w:type="dxa"/>
              <w:bottom w:w="60" w:type="dxa"/>
              <w:right w:w="80" w:type="dxa"/>
            </w:tcMar>
            <w:vAlign w:val="top"/>
          </w:tcPr>
          <w:p w14:paraId="378E7B62">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Research Team</w:t>
            </w:r>
          </w:p>
        </w:tc>
        <w:tc>
          <w:tcPr>
            <w:tcW w:w="1300" w:type="dxa"/>
            <w:tcMar>
              <w:top w:w="60" w:type="dxa"/>
              <w:left w:w="80" w:type="dxa"/>
              <w:bottom w:w="60" w:type="dxa"/>
              <w:right w:w="80" w:type="dxa"/>
            </w:tcMar>
            <w:vAlign w:val="top"/>
          </w:tcPr>
          <w:p w14:paraId="237FF94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Sprint 3 Software Test Plan &amp; Advanced AI test cases</w:t>
            </w:r>
          </w:p>
        </w:tc>
        <w:tc>
          <w:tcPr>
            <w:tcW w:w="1650" w:type="dxa"/>
            <w:tcMar>
              <w:top w:w="60" w:type="dxa"/>
              <w:left w:w="80" w:type="dxa"/>
              <w:bottom w:w="60" w:type="dxa"/>
              <w:right w:w="80" w:type="dxa"/>
            </w:tcMar>
            <w:vAlign w:val="top"/>
          </w:tcPr>
          <w:p w14:paraId="6610674E">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Prepare the Software Test Plan and Advanced AI test cases</w:t>
            </w:r>
          </w:p>
        </w:tc>
        <w:tc>
          <w:tcPr>
            <w:tcW w:w="1400" w:type="dxa"/>
            <w:tcMar>
              <w:top w:w="60" w:type="dxa"/>
              <w:left w:w="80" w:type="dxa"/>
              <w:bottom w:w="60" w:type="dxa"/>
              <w:right w:w="80" w:type="dxa"/>
            </w:tcMar>
            <w:vAlign w:val="top"/>
          </w:tcPr>
          <w:p w14:paraId="282164D4">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Hybrid query and explainable-answer behavior is verified</w:t>
            </w:r>
          </w:p>
        </w:tc>
        <w:tc>
          <w:tcPr>
            <w:tcW w:w="2300" w:type="dxa"/>
            <w:tcMar>
              <w:top w:w="60" w:type="dxa"/>
              <w:left w:w="80" w:type="dxa"/>
              <w:bottom w:w="60" w:type="dxa"/>
              <w:right w:w="80" w:type="dxa"/>
            </w:tcMar>
            <w:vAlign w:val="top"/>
          </w:tcPr>
          <w:p w14:paraId="08457BBF">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 Software Test Plan drafted; Advanced AI test cases executed for the Hybrid Query Engine.</w:t>
            </w:r>
          </w:p>
        </w:tc>
        <w:tc>
          <w:tcPr>
            <w:tcW w:w="550" w:type="dxa"/>
            <w:tcMar>
              <w:top w:w="60" w:type="dxa"/>
              <w:left w:w="80" w:type="dxa"/>
              <w:bottom w:w="60" w:type="dxa"/>
              <w:right w:w="80" w:type="dxa"/>
            </w:tcMar>
            <w:vAlign w:val="top"/>
          </w:tcPr>
          <w:p w14:paraId="5C412F2C">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2</w:t>
            </w:r>
          </w:p>
        </w:tc>
        <w:tc>
          <w:tcPr>
            <w:tcW w:w="850" w:type="dxa"/>
            <w:tcMar>
              <w:top w:w="60" w:type="dxa"/>
              <w:left w:w="80" w:type="dxa"/>
              <w:bottom w:w="60" w:type="dxa"/>
              <w:right w:w="80" w:type="dxa"/>
            </w:tcMar>
            <w:vAlign w:val="top"/>
          </w:tcPr>
          <w:p w14:paraId="70C56F53">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3</w:t>
            </w:r>
          </w:p>
        </w:tc>
        <w:tc>
          <w:tcPr>
            <w:tcW w:w="500" w:type="dxa"/>
            <w:tcMar>
              <w:top w:w="60" w:type="dxa"/>
              <w:left w:w="80" w:type="dxa"/>
              <w:bottom w:w="60" w:type="dxa"/>
              <w:right w:w="80" w:type="dxa"/>
            </w:tcMar>
            <w:vAlign w:val="top"/>
          </w:tcPr>
          <w:p w14:paraId="4D6B7F68">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8</w:t>
            </w:r>
          </w:p>
        </w:tc>
        <w:tc>
          <w:tcPr>
            <w:tcW w:w="1700" w:type="dxa"/>
            <w:tcMar>
              <w:top w:w="60" w:type="dxa"/>
              <w:left w:w="80" w:type="dxa"/>
              <w:bottom w:w="60" w:type="dxa"/>
              <w:right w:w="80" w:type="dxa"/>
            </w:tcMar>
            <w:vAlign w:val="top"/>
          </w:tcPr>
          <w:p w14:paraId="743BD97B">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Enabler (verifies US02–US05, US28); no dedicated User Story</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Jira: C1SE18-49, C1SE18-53</w:t>
            </w:r>
          </w:p>
          <w:p>
            <w:pPr>
              <w:spacing w:after="40"/>
              <w:jc w:val="left"/>
              <w:rPr>
                <w:rFonts w:hint="default" w:ascii="Times New Roman" w:hAnsi="Times New Roman" w:cs="Times New Roman"/>
                <w:sz w:val="18"/>
                <w:szCs w:val="18"/>
              </w:rPr>
            </w:pPr>
            <w:r>
              <w:rPr>
                <w:rFonts w:hint="default" w:ascii="Times New Roman" w:hAnsi="Times New Roman" w:eastAsia="Times New Roman" w:cs="Times New Roman"/>
                <w:sz w:val="18"/>
                <w:szCs w:val="18"/>
              </w:rPr>
              <w:t>WBS: 13, 17</w:t>
            </w:r>
          </w:p>
        </w:tc>
      </w:tr>
    </w:tbl>
    <w:p w14:paraId="47C11B84">
      <w:pPr>
        <w:sectPr>
          <w:pgSz w:w="15840" w:h="12240" w:orient="landscape"/>
          <w:pgMar w:top="720" w:right="720" w:bottom="720" w:left="720" w:header="708" w:footer="708" w:gutter="0"/>
          <w:cols w:space="720" w:num="1"/>
          <w:docGrid w:linePitch="360" w:charSpace="0"/>
        </w:sectPr>
      </w:pPr>
    </w:p>
    <w:p w14:paraId="4BCD6E2C">
      <w:pPr>
        <w:pStyle w:val="2"/>
        <w:spacing w:before="280" w:after="140"/>
        <w:jc w:val="left"/>
        <w:rPr>
          <w:rFonts w:hint="default" w:ascii="Times New Roman" w:hAnsi="Times New Roman" w:cs="Times New Roman"/>
          <w:sz w:val="26"/>
          <w:szCs w:val="26"/>
        </w:rPr>
      </w:pPr>
      <w:bookmarkStart w:id="14" w:name="_Toc25436"/>
      <w:r>
        <w:rPr>
          <w:rFonts w:hint="default" w:ascii="Times New Roman" w:hAnsi="Times New Roman" w:cs="Times New Roman"/>
          <w:sz w:val="26"/>
          <w:szCs w:val="26"/>
        </w:rPr>
        <w:t>6. Breakdown into Sprint Backlog</w:t>
      </w:r>
      <w:bookmarkEnd w:id="14"/>
    </w:p>
    <w:p w14:paraId="45D31B48">
      <w:pPr>
        <w:pStyle w:val="3"/>
        <w:spacing w:before="220" w:after="120"/>
        <w:jc w:val="left"/>
        <w:rPr>
          <w:rFonts w:hint="default" w:ascii="Times New Roman" w:hAnsi="Times New Roman" w:cs="Times New Roman"/>
          <w:sz w:val="26"/>
          <w:szCs w:val="26"/>
        </w:rPr>
      </w:pPr>
      <w:r>
        <w:rPr>
          <w:rFonts w:hint="default" w:ascii="Times New Roman" w:hAnsi="Times New Roman" w:cs="Times New Roman"/>
          <w:sz w:val="26"/>
          <w:szCs w:val="26"/>
        </w:rPr>
        <w:t>Sprint 1: Kickoff &amp; Planning</w:t>
      </w:r>
    </w:p>
    <w:p w14:paraId="71117519">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Duration: 01/09 – 22/09/2026. Focus: project registration, Proposal finalization and Project Management Plan; Module 6 — System Admin &amp; Security (Authentication Module, Database Architecture); Module 4 — Decision Support &amp; Alerts (Home &amp; Dashboard); Module 1 — Data Source &amp; Sync Management (Data Ingestion Pipeline); preprocessing and controlled synthetic linking of AdventureWorks/CUAD data; initial Q&amp;A pairs.</w:t>
      </w:r>
    </w:p>
    <w:p w14:paraId="39E8A318">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Project registration, Proposal finalization, Project Management Plan and Sprint plan (Sprint Plan: C1SE18-32, C1SE18-33).</w:t>
      </w:r>
    </w:p>
    <w:p w14:paraId="4686612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Initial data collection and preprocessing of AdventureWorks and CUAD.</w:t>
      </w:r>
    </w:p>
    <w:p w14:paraId="1E1C07A8">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PB01, PB43 — Authentication &amp; Access Control: Secure login (JWT, RBAC); Registration, password reset &amp; OTP (Module 6).</w:t>
      </w:r>
    </w:p>
    <w:p w14:paraId="5B7FEF1D">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PB07, PB46, PB47 — Data Preparation &amp; Linking: AdventureWorks ETL; CUAD preprocessing &amp; text extraction; Controlled synthetic linking (Module 1).</w:t>
      </w:r>
    </w:p>
    <w:p w14:paraId="763DD30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PB16 — Q&amp;A Data &amp; Model Fine-tuning: Q&amp;A dataset (2,000–3,000 pairs) (Module 3).</w:t>
      </w:r>
    </w:p>
    <w:p w14:paraId="3B90A9C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PB44 — Dashboards &amp; Risk Alerts: Home &amp; Dashboard (Module 4).</w:t>
      </w:r>
    </w:p>
    <w:p w14:paraId="1B05C5A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PB45 — Platform Foundation &amp; Administration: Database Architecture (Module 6).</w:t>
      </w:r>
    </w:p>
    <w:p w14:paraId="1C14A1C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PB67 — Quality Assurance &amp; Project Closure: Sprint 1 Test Plan &amp; test cases (Module 1 · Module 4 · Module 6).</w:t>
      </w:r>
    </w:p>
    <w:p w14:paraId="53867E1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Close Sprint 1: bug fixing, retest, closing and retrospective (C1SE18-34 → C1SE18-37).</w:t>
      </w:r>
    </w:p>
    <w:p w14:paraId="389DCE07">
      <w:pPr>
        <w:pStyle w:val="3"/>
        <w:spacing w:before="220" w:after="120"/>
        <w:jc w:val="left"/>
        <w:rPr>
          <w:rFonts w:hint="default" w:ascii="Times New Roman" w:hAnsi="Times New Roman" w:cs="Times New Roman"/>
          <w:sz w:val="26"/>
          <w:szCs w:val="26"/>
        </w:rPr>
      </w:pPr>
      <w:r>
        <w:rPr>
          <w:rFonts w:hint="default" w:ascii="Times New Roman" w:hAnsi="Times New Roman" w:cs="Times New Roman"/>
          <w:sz w:val="26"/>
          <w:szCs w:val="26"/>
        </w:rPr>
        <w:t>Sprint 2: Knowledge Foundation &amp; Fine-tuning</w:t>
      </w:r>
    </w:p>
    <w:p w14:paraId="5050200F">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Duration: 22/09 – 20/10/2026. Focus: SRS/SAD/Schema Mapping/UI-UX design; Module 2 — Knowledge Management &amp; Editor (Knowledge Base); Module 1 — Data Source &amp; Sync Management (Document Ingestion API, File Watcher API); Module 6 — System Admin &amp; Security (Settings &amp; RBAC); Module 3 — Hybrid AI Copilot &amp; Search (GraphRAG AI Copilot &amp; Knowledge Graph Viewer); Kaggle fine-tuning environment and LoRA/PEFT pipeline via Unsloth; NER/RE and Entity Resolution quality evaluation.</w:t>
      </w:r>
    </w:p>
    <w:p w14:paraId="5B34FDB0">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SRS, User Stories, Product Backlog, Architecture Design Document (SAD), Business Function Diagram, System Context Diagram, Schema Mapping design, UI/UX wireframes, and Code Standards &amp; Guidelines.</w:t>
      </w:r>
    </w:p>
    <w:p w14:paraId="2DD361CB">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End-to-end pipeline testing on a small sample before scaling up.</w:t>
      </w:r>
    </w:p>
    <w:p w14:paraId="1AAE2D61">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PB02, PB03 — Authentication &amp; Access Control: User, department &amp; role management; Security configuration &amp; Audit Log (Module 6).</w:t>
      </w:r>
    </w:p>
    <w:p w14:paraId="28FCF2A4">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PB08, PB09, PB10, PB11, PB12, PB19 — Knowledge Extraction &amp; Graph Construction: CUAD annotation preparation; NER + Relation Extraction; Entity Resolution; Neo4j schema &amp; graph loading; Qdrant setup &amp; embeddings; NER/RE &amp; Entity Resolution quality evaluation (Module 2).</w:t>
      </w:r>
    </w:p>
    <w:p w14:paraId="64A6E771">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PB15, PB51 — AI Copilot Experience: Knowledge Graph Viewer; GraphRAG AI Copilot Chat UI (frontend) (Module 3).</w:t>
      </w:r>
    </w:p>
    <w:p w14:paraId="2BFE9CB9">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PB17, PB18 — Q&amp;A Data &amp; Model Fine-tuning: LoRA/PEFT fine-tuning pipeline; Fine-tuning progress &amp; checkpoints (Module 3).</w:t>
      </w:r>
    </w:p>
    <w:p w14:paraId="37568C27">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PB48, PB49 — Local Agent &amp; Source Synchronization: Document Ingestion API; File Watcher API (Module 1).</w:t>
      </w:r>
    </w:p>
    <w:p w14:paraId="4538B12C">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PB50 — Knowledge Curation &amp; Editing: Knowledge Base (Document &amp; Data Explorer) (Module 2).</w:t>
      </w:r>
    </w:p>
    <w:p w14:paraId="685CEBB4">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PB68 — Quality Assurance &amp; Project Closure: Sprint 2 test cases (Module 2 · Module 3 · Module 6).</w:t>
      </w:r>
    </w:p>
    <w:p w14:paraId="018A2ABA">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Close Sprint 2: Sprint Plan, Sprint Backlog, bug fixing, retest and closing (C1SE18-39 → C1SE18-44).</w:t>
      </w:r>
    </w:p>
    <w:p w14:paraId="611D12AF">
      <w:pPr>
        <w:pStyle w:val="3"/>
        <w:spacing w:before="220" w:after="120"/>
        <w:jc w:val="left"/>
        <w:rPr>
          <w:rFonts w:hint="default" w:ascii="Times New Roman" w:hAnsi="Times New Roman" w:cs="Times New Roman"/>
          <w:sz w:val="26"/>
          <w:szCs w:val="26"/>
        </w:rPr>
      </w:pPr>
      <w:r>
        <w:rPr>
          <w:rFonts w:hint="default" w:ascii="Times New Roman" w:hAnsi="Times New Roman" w:cs="Times New Roman"/>
          <w:sz w:val="26"/>
          <w:szCs w:val="26"/>
        </w:rPr>
        <w:t>Sprint 3: Hybrid Query Engine &amp; Explainable Answers</w:t>
      </w:r>
    </w:p>
    <w:p w14:paraId="517DB327">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Duration: 20/10 – 10/11/2026. Focus: Module 5 — Enterprise Multi-facet Search and Module 3 — Hybrid AI Copilot &amp; Search (Hybrid Query Engine &amp; Pipeline: question-intent analysis, Text-to-Cypher, vector search, Context Fusion, multi-hop/cross-source retrieval); Module 1 — AEGIS Local Agent &amp; Sync API; Module 2 — Knowledge Editor, Graph Editor &amp; AI Copilot Integration; answers generated by the fine-tuned Qwen2.5-7B-Instruct with supporting evidence and source citations.</w:t>
      </w:r>
    </w:p>
    <w:p w14:paraId="066311B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PB04 — Authentication &amp; Access Control: Sensitive contract data protection (Module 6).</w:t>
      </w:r>
    </w:p>
    <w:p w14:paraId="04D55493">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PB05 — Local Agent &amp; Source Synchronization: AEGIS Local Agent &amp; Sync API (Module 1).</w:t>
      </w:r>
    </w:p>
    <w:p w14:paraId="7B9D189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PB20, PB21, PB24, PB25, PB28 — Hybrid Retrieval &amp; Answer Generation: Question-intent analysis &amp; query routing; Text-to-Cypher &amp; vector search; Context Fusion; Multi-hop / cross-source retrieval; Explainable answers (evidence &amp; citations) (Module 3 · Module 5).</w:t>
      </w:r>
    </w:p>
    <w:p w14:paraId="60CB93F1">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PB22, PB23, PB26, PB27, PB29 — AI Copilot Experience: Single-hop questions; 2-hop questions; Cross-source governance questions; Chat UI answer generation; Source and Citation Viewer, first delivery (Module 3 · Module 5).</w:t>
      </w:r>
    </w:p>
    <w:p w14:paraId="6666E17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PB41, PB53, PB54 — Knowledge Curation &amp; Editing: Knowledge Editor; SOP &amp; Internal Knowledge Base editor; Graph Editor &amp; AI Copilot Integration API (Module 2 · Module 3).</w:t>
      </w:r>
    </w:p>
    <w:p w14:paraId="2BFF74BE">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PB52 — Multi-facet Search: Enterprise Multi-facet Search (Module 5).</w:t>
      </w:r>
    </w:p>
    <w:p w14:paraId="38866D22">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PB55 — Q&amp;A Data &amp; Model Fine-tuning: Self-hosted inference service (Module 3).</w:t>
      </w:r>
    </w:p>
    <w:p w14:paraId="124BA11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PB69 — Quality Assurance &amp; Project Closure: Sprint 3 Software Test Plan &amp; Advanced AI test cases (Module 3 · Module 5).</w:t>
      </w:r>
    </w:p>
    <w:p w14:paraId="095BCFF9">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Close Sprint 3: Sprint Plan, Sprint Backlog, bug fixing, retest and closing (C1SE18-54 → C1SE18-59).</w:t>
      </w:r>
    </w:p>
    <w:p w14:paraId="06D650C0">
      <w:pPr>
        <w:pStyle w:val="3"/>
        <w:spacing w:before="220" w:after="120"/>
        <w:jc w:val="left"/>
        <w:rPr>
          <w:rFonts w:hint="default" w:ascii="Times New Roman" w:hAnsi="Times New Roman" w:cs="Times New Roman"/>
          <w:sz w:val="26"/>
          <w:szCs w:val="26"/>
        </w:rPr>
      </w:pPr>
      <w:r>
        <w:rPr>
          <w:rFonts w:hint="default" w:ascii="Times New Roman" w:hAnsi="Times New Roman" w:cs="Times New Roman"/>
          <w:sz w:val="26"/>
          <w:szCs w:val="26"/>
        </w:rPr>
        <w:t>Sprint 4: Packaging, Benchmarking &amp; Closing</w:t>
      </w:r>
    </w:p>
    <w:p w14:paraId="0CB9AD71">
      <w:pPr>
        <w:spacing w:after="120"/>
        <w:jc w:val="left"/>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Duration: 10/11 – 01/12/2026. Focus: Module 1 — AEGIS Local Agent Panel; Module 6 and Module 4 — Admin Analytics Dashboard; completion of the Web Dashboard; benchmark construction (100–200 questions); evaluation of the three baselines (Vector RAG, Pure GraphRAG, Hybrid GraphRAG) on the five indicators; End-to-End Test; Technical Report, AI Usage Disclosure Statement, Reflection &amp; Peer Evaluation; final documentation and project closing.</w:t>
      </w:r>
    </w:p>
    <w:p w14:paraId="023BFBBC">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Sprint 4 Planning (C1SE18-68) confirms the scope and assignment of the research and evaluation items.</w:t>
      </w:r>
    </w:p>
    <w:p w14:paraId="610F969C">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Consolidating meeting minutes and exporting the Kanban board data for the final handover package.</w:t>
      </w:r>
    </w:p>
    <w:p w14:paraId="20FA8A7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PB29, PB30 — AI Copilot Experience: Source and Citation Viewer completion; Web Dashboard completion (Module 3).</w:t>
      </w:r>
    </w:p>
    <w:p w14:paraId="73820079">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PB32, PB33, PB34, PB35, PB36, PB60 — Benchmark &amp; Evaluation: Benchmark (100–200 questions); Three baselines; Answer Correctness measurement; Citation Precision, Hallucination Rate, AI Response Time; Baseline comparison report; Fine-tuning Effectiveness measurement (Module 3 · Module 5).</w:t>
      </w:r>
    </w:p>
    <w:p w14:paraId="3E1ACD63">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PB37 — Hybrid Retrieval &amp; Answer Generation: Hybrid engine tuning &amp; defect fixing (Module 3 · Module 5).</w:t>
      </w:r>
    </w:p>
    <w:p w14:paraId="00C912BA">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PB38, PB39, PB61, PB62, PB63, PB64 — Quality Assurance &amp; Project Closure: Technical Report; Reflection &amp; Peer Evaluation; AI Usage Disclosure Statement; Frontend–backend integration &amp; hybrid deployment; End-to-End Test, Test &amp; Bug Report; Final documentation, demo &amp; project closing (all modules).</w:t>
      </w:r>
    </w:p>
    <w:p w14:paraId="2FA59D18">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PB57, PB58 — Dashboards &amp; Risk Alerts: Executive Decision Dashboard; Smart Risk &amp; Alert Center (Executive) (Module 4).</w:t>
      </w:r>
    </w:p>
    <w:p w14:paraId="217D945B">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PB42 — Platform Foundation &amp; Administration: Admin Analytics Dashboard (Module 4 · Module 6).</w:t>
      </w:r>
    </w:p>
    <w:p w14:paraId="4D3FB8A6">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PB56 — Local Agent &amp; Source Synchronization: AEGIS Local Agent Panel (Module 1).</w:t>
      </w:r>
    </w:p>
    <w:p w14:paraId="4A310385">
      <w:pPr>
        <w:spacing w:after="60"/>
        <w:ind w:left="36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Not scheduled — Optional / Stretch Goals outside the four committed Sprints: PB06 — Google Drive/Sheets API integration; PB13 — Neo4j / Qdrant monitoring; PB14 — Database CRUD (Neo4j / Qdrant); PB31 — Answer-reliability indicators; PB40 — Smart Risk &amp; Alert Center (Standard User); PB59 — Session &amp; Workspace Management; PB65 — Executive Briefing Generator; PB66 — LLMOps &amp; Cost Dashboard.</w:t>
      </w:r>
    </w:p>
    <w:p w14:paraId="3B6C9D25">
      <w:pPr>
        <w:pStyle w:val="2"/>
        <w:spacing w:before="280" w:after="140"/>
        <w:jc w:val="left"/>
        <w:rPr>
          <w:rFonts w:hint="default" w:ascii="Times New Roman" w:hAnsi="Times New Roman" w:cs="Times New Roman"/>
          <w:sz w:val="26"/>
          <w:szCs w:val="26"/>
        </w:rPr>
      </w:pPr>
      <w:bookmarkStart w:id="15" w:name="_Toc29689"/>
      <w:r>
        <w:rPr>
          <w:rFonts w:hint="default" w:ascii="Times New Roman" w:hAnsi="Times New Roman" w:cs="Times New Roman"/>
          <w:sz w:val="26"/>
          <w:szCs w:val="26"/>
        </w:rPr>
        <w:t>7. Project Constraints</w:t>
      </w:r>
      <w:bookmarkEnd w:id="15"/>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8900"/>
      </w:tblGrid>
      <w:tr w14:paraId="2661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4E78"/>
            <w:tcMar>
              <w:top w:w="60" w:type="dxa"/>
              <w:left w:w="80" w:type="dxa"/>
              <w:bottom w:w="60" w:type="dxa"/>
              <w:right w:w="80" w:type="dxa"/>
            </w:tcMar>
            <w:vAlign w:val="top"/>
          </w:tcPr>
          <w:p w14:paraId="5ADB0E6F">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Constraint</w:t>
            </w:r>
          </w:p>
        </w:tc>
        <w:tc>
          <w:tcPr>
            <w:tcW w:w="8900" w:type="dxa"/>
            <w:shd w:val="clear" w:color="auto" w:fill="1F4E78"/>
            <w:tcMar>
              <w:top w:w="60" w:type="dxa"/>
              <w:left w:w="80" w:type="dxa"/>
              <w:bottom w:w="60" w:type="dxa"/>
              <w:right w:w="80" w:type="dxa"/>
            </w:tcMar>
            <w:vAlign w:val="top"/>
          </w:tcPr>
          <w:p w14:paraId="02DF6919">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Condition</w:t>
            </w:r>
          </w:p>
        </w:tc>
      </w:tr>
      <w:tr w14:paraId="613E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vAlign w:val="top"/>
          </w:tcPr>
          <w:p w14:paraId="506BF2AB">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Time</w:t>
            </w:r>
          </w:p>
        </w:tc>
        <w:tc>
          <w:tcPr>
            <w:tcW w:w="8900" w:type="dxa"/>
            <w:tcMar>
              <w:top w:w="60" w:type="dxa"/>
              <w:left w:w="80" w:type="dxa"/>
              <w:bottom w:w="60" w:type="dxa"/>
              <w:right w:w="80" w:type="dxa"/>
            </w:tcMar>
            <w:vAlign w:val="top"/>
          </w:tcPr>
          <w:p w14:paraId="1599F1FA">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 project must be completed within 01/09/2026 – 01/12/2026 (about 13 weeks, 4 Sprints per the Project Plan: 01/09–22/09, 22/09–20/10, 20/10–10/11, 10/11–01/12).</w:t>
            </w:r>
          </w:p>
        </w:tc>
      </w:tr>
      <w:tr w14:paraId="1B12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vAlign w:val="top"/>
          </w:tcPr>
          <w:p w14:paraId="0D94B7AB">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Budget</w:t>
            </w:r>
          </w:p>
        </w:tc>
        <w:tc>
          <w:tcPr>
            <w:tcW w:w="8900" w:type="dxa"/>
            <w:tcMar>
              <w:top w:w="60" w:type="dxa"/>
              <w:left w:w="80" w:type="dxa"/>
              <w:bottom w:w="60" w:type="dxa"/>
              <w:right w:w="80" w:type="dxa"/>
            </w:tcMar>
            <w:vAlign w:val="top"/>
          </w:tcPr>
          <w:p w14:paraId="3D0FEE13">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 VND (academic research project). Free/educational services are used: Kaggle Notebook GPU, open-source/community editions of Neo4j and Qdrant, open-source models.</w:t>
            </w:r>
          </w:p>
        </w:tc>
      </w:tr>
      <w:tr w14:paraId="735E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vAlign w:val="top"/>
          </w:tcPr>
          <w:p w14:paraId="2B58D9C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Team size</w:t>
            </w:r>
          </w:p>
        </w:tc>
        <w:tc>
          <w:tcPr>
            <w:tcW w:w="8900" w:type="dxa"/>
            <w:tcMar>
              <w:top w:w="60" w:type="dxa"/>
              <w:left w:w="80" w:type="dxa"/>
              <w:bottom w:w="60" w:type="dxa"/>
              <w:right w:w="80" w:type="dxa"/>
            </w:tcMar>
            <w:vAlign w:val="top"/>
          </w:tcPr>
          <w:p w14:paraId="28BDE519">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 research students (C1SE18), working part-time alongside coursework, under the guidance of PhD. Tran Kim Sanh.</w:t>
            </w:r>
          </w:p>
        </w:tc>
      </w:tr>
      <w:tr w14:paraId="6C7C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vAlign w:val="top"/>
          </w:tcPr>
          <w:p w14:paraId="7BD3B218">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GPU limit</w:t>
            </w:r>
          </w:p>
        </w:tc>
        <w:tc>
          <w:tcPr>
            <w:tcW w:w="8900" w:type="dxa"/>
            <w:tcMar>
              <w:top w:w="60" w:type="dxa"/>
              <w:left w:w="80" w:type="dxa"/>
              <w:bottom w:w="60" w:type="dxa"/>
              <w:right w:w="80" w:type="dxa"/>
            </w:tcMar>
            <w:vAlign w:val="top"/>
          </w:tcPr>
          <w:p w14:paraId="11620912">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Kaggle Notebook is limited to ~30 free GPU hours/week (NVIDIA T4); the training speed of about 51 seconds/step is a hardware ceiling; mitigated via session-based training with periodic checkpoints saved to a Kaggle Dataset/Hugging Face Hub.</w:t>
            </w:r>
          </w:p>
        </w:tc>
      </w:tr>
      <w:tr w14:paraId="5E16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vAlign w:val="top"/>
          </w:tcPr>
          <w:p w14:paraId="6CB3CAC8">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Technology stack</w:t>
            </w:r>
          </w:p>
        </w:tc>
        <w:tc>
          <w:tcPr>
            <w:tcW w:w="8900" w:type="dxa"/>
            <w:tcMar>
              <w:top w:w="60" w:type="dxa"/>
              <w:left w:w="80" w:type="dxa"/>
              <w:bottom w:w="60" w:type="dxa"/>
              <w:right w:w="80" w:type="dxa"/>
            </w:tcMar>
            <w:vAlign w:val="top"/>
          </w:tcPr>
          <w:p w14:paraId="6C827252">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Neo4j (graph DB), Qdrant (vector DB), PostgreSQL (relational DB), Qwen2.5-7B-Instruct fine-tuned with LoRA/PEFT via Unsloth and Hugging Face Transformers on Kaggle (NVIDIA T4), Python (Pandas) for preprocessing, Python FastAPI (backend), React/Next.js (frontend), AEGIS Local Agent (File Watcher), JWT/OAuth 2.0/RBAC (security), Jira “C1SE18” and GitHub.</w:t>
            </w:r>
          </w:p>
        </w:tc>
      </w:tr>
      <w:tr w14:paraId="2C15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vAlign w:val="top"/>
          </w:tcPr>
          <w:p w14:paraId="43263164">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Data</w:t>
            </w:r>
          </w:p>
        </w:tc>
        <w:tc>
          <w:tcPr>
            <w:tcW w:w="8900" w:type="dxa"/>
            <w:tcMar>
              <w:top w:w="60" w:type="dxa"/>
              <w:left w:w="80" w:type="dxa"/>
              <w:bottom w:w="60" w:type="dxa"/>
              <w:right w:w="80" w:type="dxa"/>
            </w:tcMar>
            <w:vAlign w:val="top"/>
          </w:tcPr>
          <w:p w14:paraId="14348D73">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Only real-world, publicly available datasets with a clear educational/research license are used (AdventureWorks, CUAD; original content unchanged). The only synthetic element is the controlled synthetic linking between the two datasets, kept in a separate lookup table and disclosed transparently.</w:t>
            </w:r>
          </w:p>
        </w:tc>
      </w:tr>
    </w:tbl>
    <w:p w14:paraId="1BF5D2F9">
      <w:pPr>
        <w:pStyle w:val="2"/>
        <w:spacing w:before="280" w:after="140"/>
        <w:jc w:val="left"/>
        <w:rPr>
          <w:rFonts w:hint="default" w:ascii="Times New Roman" w:hAnsi="Times New Roman" w:cs="Times New Roman"/>
          <w:sz w:val="26"/>
          <w:szCs w:val="26"/>
        </w:rPr>
      </w:pPr>
      <w:bookmarkStart w:id="16" w:name="_Toc4057"/>
      <w:r>
        <w:rPr>
          <w:rFonts w:hint="default" w:ascii="Times New Roman" w:hAnsi="Times New Roman" w:cs="Times New Roman"/>
          <w:sz w:val="26"/>
          <w:szCs w:val="26"/>
        </w:rPr>
        <w:t>8. Stakeholders Summary</w:t>
      </w:r>
      <w:bookmarkEnd w:id="16"/>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900"/>
        <w:gridCol w:w="5500"/>
      </w:tblGrid>
      <w:tr w14:paraId="55CF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4E78"/>
            <w:tcMar>
              <w:top w:w="60" w:type="dxa"/>
              <w:left w:w="80" w:type="dxa"/>
              <w:bottom w:w="60" w:type="dxa"/>
              <w:right w:w="80" w:type="dxa"/>
            </w:tcMar>
            <w:vAlign w:val="top"/>
          </w:tcPr>
          <w:p w14:paraId="07065526">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Name / Role</w:t>
            </w:r>
          </w:p>
        </w:tc>
        <w:tc>
          <w:tcPr>
            <w:tcW w:w="2900" w:type="dxa"/>
            <w:shd w:val="clear" w:color="auto" w:fill="1F4E78"/>
            <w:tcMar>
              <w:top w:w="60" w:type="dxa"/>
              <w:left w:w="80" w:type="dxa"/>
              <w:bottom w:w="60" w:type="dxa"/>
              <w:right w:w="80" w:type="dxa"/>
            </w:tcMar>
            <w:vAlign w:val="top"/>
          </w:tcPr>
          <w:p w14:paraId="7757B4A5">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Description</w:t>
            </w:r>
          </w:p>
        </w:tc>
        <w:tc>
          <w:tcPr>
            <w:tcW w:w="5500" w:type="dxa"/>
            <w:shd w:val="clear" w:color="auto" w:fill="1F4E78"/>
            <w:tcMar>
              <w:top w:w="60" w:type="dxa"/>
              <w:left w:w="80" w:type="dxa"/>
              <w:bottom w:w="60" w:type="dxa"/>
              <w:right w:w="80" w:type="dxa"/>
            </w:tcMar>
            <w:vAlign w:val="top"/>
          </w:tcPr>
          <w:p w14:paraId="3428CE72">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Main Responsibility / Concern</w:t>
            </w:r>
          </w:p>
        </w:tc>
      </w:tr>
      <w:tr w14:paraId="6A84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1AB39BA4">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System &amp; Knowledge Administrator (Admin) — simulation</w:t>
            </w:r>
          </w:p>
        </w:tc>
        <w:tc>
          <w:tcPr>
            <w:tcW w:w="2900" w:type="dxa"/>
            <w:tcMar>
              <w:top w:w="60" w:type="dxa"/>
              <w:left w:w="80" w:type="dxa"/>
              <w:bottom w:w="60" w:type="dxa"/>
              <w:right w:w="80" w:type="dxa"/>
            </w:tcMar>
            <w:vAlign w:val="top"/>
          </w:tcPr>
          <w:p w14:paraId="4F6D8CC5">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System administrator (system role).</w:t>
            </w:r>
          </w:p>
        </w:tc>
        <w:tc>
          <w:tcPr>
            <w:tcW w:w="5500" w:type="dxa"/>
            <w:tcMar>
              <w:top w:w="60" w:type="dxa"/>
              <w:left w:w="80" w:type="dxa"/>
              <w:bottom w:w="60" w:type="dxa"/>
              <w:right w:w="80" w:type="dxa"/>
            </w:tcMar>
            <w:vAlign w:val="top"/>
          </w:tcPr>
          <w:p w14:paraId="32F4988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User and Organization/Department management, RBAC and Data Scope, security configuration, Audit Log, system monitoring, Knowledge Base and Knowledge Editor review, the AEGIS Local Agent Panel and the Admin Analytics Dashboard; database administration and the Google Drive/Sheets connection are Optional / Stretch.</w:t>
            </w:r>
          </w:p>
        </w:tc>
      </w:tr>
      <w:tr w14:paraId="10D5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44557EF4">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Executive — simulation</w:t>
            </w:r>
          </w:p>
        </w:tc>
        <w:tc>
          <w:tcPr>
            <w:tcW w:w="2900" w:type="dxa"/>
            <w:tcMar>
              <w:top w:w="60" w:type="dxa"/>
              <w:left w:w="80" w:type="dxa"/>
              <w:bottom w:w="60" w:type="dxa"/>
              <w:right w:w="80" w:type="dxa"/>
            </w:tcMar>
            <w:vAlign w:val="top"/>
          </w:tcPr>
          <w:p w14:paraId="0A9D03FE">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Target end user (system role); full-access RBAC scope.</w:t>
            </w:r>
          </w:p>
        </w:tc>
        <w:tc>
          <w:tcPr>
            <w:tcW w:w="5500" w:type="dxa"/>
            <w:tcMar>
              <w:top w:w="60" w:type="dxa"/>
              <w:left w:w="80" w:type="dxa"/>
              <w:bottom w:w="60" w:type="dxa"/>
              <w:right w:w="80" w:type="dxa"/>
            </w:tcMar>
            <w:vAlign w:val="top"/>
          </w:tcPr>
          <w:p w14:paraId="28A7AC72">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Uses the Chat UI, Enterprise Multi-facet Search, Knowledge Graph Viewer and Source and Citation Viewer; Executive Decision Dashboard and Smart Risk &amp; Alert Center for cross-department decision support, based on explainable, cited answers.</w:t>
            </w:r>
          </w:p>
        </w:tc>
      </w:tr>
      <w:tr w14:paraId="764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1D0DCA75">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Department Manager — simulation</w:t>
            </w:r>
          </w:p>
        </w:tc>
        <w:tc>
          <w:tcPr>
            <w:tcW w:w="2900" w:type="dxa"/>
            <w:tcMar>
              <w:top w:w="60" w:type="dxa"/>
              <w:left w:w="80" w:type="dxa"/>
              <w:bottom w:w="60" w:type="dxa"/>
              <w:right w:w="80" w:type="dxa"/>
            </w:tcMar>
            <w:vAlign w:val="top"/>
          </w:tcPr>
          <w:p w14:paraId="027AC273">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Target end user (system role); limited to the manager's own department.</w:t>
            </w:r>
          </w:p>
        </w:tc>
        <w:tc>
          <w:tcPr>
            <w:tcW w:w="5500" w:type="dxa"/>
            <w:tcMar>
              <w:top w:w="60" w:type="dxa"/>
              <w:left w:w="80" w:type="dxa"/>
              <w:bottom w:w="60" w:type="dxa"/>
              <w:right w:w="80" w:type="dxa"/>
            </w:tcMar>
            <w:vAlign w:val="top"/>
          </w:tcPr>
          <w:p w14:paraId="21ECF91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Uses the AI Copilot within the Department Scope and authors/publishes department regulations and procedures in the SOP &amp; Internal Knowledge Base editor.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 — simulation</w:t>
            </w:r>
          </w:p>
        </w:tc>
        <w:tc>
          <w:tcPr>
            <w:tcW w:w="29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Target end user (system role).</w:t>
            </w:r>
          </w:p>
        </w:tc>
        <w:tc>
          <w:tcPr>
            <w:tcW w:w="5500" w:type="dxa"/>
            <w:tcMar>
              <w:top w:w="60" w:type="dxa"/>
              <w:left w:w="80" w:type="dxa"/>
              <w:bottom w:w="60" w:type="dxa"/>
              <w:right w:w="80" w:type="dxa"/>
            </w:tcMar>
            <w:vAlign w:val="top"/>
          </w:tcPr>
          <w:p>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AI Copilot, Enterprise Multi-facet Search, Knowledge Graph Viewer and Source and Citation Viewer; all access is constrained by RBAC, Department Scope and Data Scope; authorized alerts are Optional / Stretch.</w:t>
            </w:r>
          </w:p>
        </w:tc>
      </w:tr>
      <w:tr w14:paraId="676A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51512005">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PhD. Tran Kim Sanh</w:t>
            </w:r>
          </w:p>
        </w:tc>
        <w:tc>
          <w:tcPr>
            <w:tcW w:w="2900" w:type="dxa"/>
            <w:tcMar>
              <w:top w:w="60" w:type="dxa"/>
              <w:left w:w="80" w:type="dxa"/>
              <w:bottom w:w="60" w:type="dxa"/>
              <w:right w:w="80" w:type="dxa"/>
            </w:tcMar>
            <w:vAlign w:val="top"/>
          </w:tcPr>
          <w:p w14:paraId="38D23D82">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Instructor/Mentor (Product Owner).</w:t>
            </w:r>
          </w:p>
        </w:tc>
        <w:tc>
          <w:tcPr>
            <w:tcW w:w="5500" w:type="dxa"/>
            <w:tcMar>
              <w:top w:w="60" w:type="dxa"/>
              <w:left w:w="80" w:type="dxa"/>
              <w:bottom w:w="60" w:type="dxa"/>
              <w:right w:w="80" w:type="dxa"/>
            </w:tcMar>
            <w:vAlign w:val="top"/>
          </w:tcPr>
          <w:p w14:paraId="49CED86A">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Approves the Proposal, Project Plan, Product Backlog and deliverables; evaluates the soundness of the LoRA/PEFT fine-tuning method and the Hybrid GraphRAG architecture.</w:t>
            </w:r>
          </w:p>
        </w:tc>
      </w:tr>
      <w:tr w14:paraId="4288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7CCB336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International School, Duy Tan University (DTU)</w:t>
            </w:r>
          </w:p>
        </w:tc>
        <w:tc>
          <w:tcPr>
            <w:tcW w:w="2900" w:type="dxa"/>
            <w:tcMar>
              <w:top w:w="60" w:type="dxa"/>
              <w:left w:w="80" w:type="dxa"/>
              <w:bottom w:w="60" w:type="dxa"/>
              <w:right w:w="80" w:type="dxa"/>
            </w:tcMar>
            <w:vAlign w:val="top"/>
          </w:tcPr>
          <w:p w14:paraId="7BB86961">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Academic funding unit / Evaluation unit.</w:t>
            </w:r>
          </w:p>
        </w:tc>
        <w:tc>
          <w:tcPr>
            <w:tcW w:w="5500" w:type="dxa"/>
            <w:tcMar>
              <w:top w:w="60" w:type="dxa"/>
              <w:left w:w="80" w:type="dxa"/>
              <w:bottom w:w="60" w:type="dxa"/>
              <w:right w:w="80" w:type="dxa"/>
            </w:tcMar>
            <w:vAlign w:val="top"/>
          </w:tcPr>
          <w:p w14:paraId="310B8CE3">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Organizes the student research program and evaluates research results, technical reports and the acceptance session.</w:t>
            </w:r>
          </w:p>
        </w:tc>
      </w:tr>
      <w:tr w14:paraId="26F8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2C3BEC50">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Tran Thi Ngoc Anh</w:t>
            </w:r>
          </w:p>
        </w:tc>
        <w:tc>
          <w:tcPr>
            <w:tcW w:w="2900" w:type="dxa"/>
            <w:tcMar>
              <w:top w:w="60" w:type="dxa"/>
              <w:left w:w="80" w:type="dxa"/>
              <w:bottom w:w="60" w:type="dxa"/>
              <w:right w:w="80" w:type="dxa"/>
            </w:tcMar>
            <w:vAlign w:val="top"/>
          </w:tcPr>
          <w:p w14:paraId="33A5E618">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Team Leader / Scrum Master (Research Team).</w:t>
            </w:r>
          </w:p>
        </w:tc>
        <w:tc>
          <w:tcPr>
            <w:tcW w:w="5500" w:type="dxa"/>
            <w:tcMar>
              <w:top w:w="60" w:type="dxa"/>
              <w:left w:w="80" w:type="dxa"/>
              <w:bottom w:w="60" w:type="dxa"/>
              <w:right w:w="80" w:type="dxa"/>
            </w:tcMar>
            <w:vAlign w:val="top"/>
          </w:tcPr>
          <w:p w14:paraId="23497895">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Coordinates the 4 Sprints on the C1SE18 board; Sprint Backlog (C1SE18-33, C1SE18-40); UI design and Frontend of the GraphRAG AI Copilot &amp; Knowledge Graph Viewer and related test cases (C1SE18-21 → C1SE18-24).</w:t>
            </w:r>
          </w:p>
        </w:tc>
      </w:tr>
      <w:tr w14:paraId="3E9A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12E799A1">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Huynh Ngoc Minh</w:t>
            </w:r>
          </w:p>
        </w:tc>
        <w:tc>
          <w:tcPr>
            <w:tcW w:w="2900" w:type="dxa"/>
            <w:tcMar>
              <w:top w:w="60" w:type="dxa"/>
              <w:left w:w="80" w:type="dxa"/>
              <w:bottom w:w="60" w:type="dxa"/>
              <w:right w:w="80" w:type="dxa"/>
            </w:tcMar>
            <w:vAlign w:val="top"/>
          </w:tcPr>
          <w:p w14:paraId="4747245D">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Data Engineer / Backend (Research Team).</w:t>
            </w:r>
          </w:p>
        </w:tc>
        <w:tc>
          <w:tcPr>
            <w:tcW w:w="5500" w:type="dxa"/>
            <w:tcMar>
              <w:top w:w="60" w:type="dxa"/>
              <w:left w:w="80" w:type="dxa"/>
              <w:bottom w:w="60" w:type="dxa"/>
              <w:right w:w="80" w:type="dxa"/>
            </w:tcMar>
            <w:vAlign w:val="top"/>
          </w:tcPr>
          <w:p w14:paraId="22456026">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Database Architecture Design (C1SE18-17); Register &amp; Forgot Password API (C1SE18-9); UI, Frontend and test case design for the Knowledge Base (C1SE18-18 → C1SE18-20).</w:t>
            </w:r>
          </w:p>
        </w:tc>
      </w:tr>
      <w:tr w14:paraId="122A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2E25B55F">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Ha Hoang Anh</w:t>
            </w:r>
          </w:p>
        </w:tc>
        <w:tc>
          <w:tcPr>
            <w:tcW w:w="2900" w:type="dxa"/>
            <w:tcMar>
              <w:top w:w="60" w:type="dxa"/>
              <w:left w:w="80" w:type="dxa"/>
              <w:bottom w:w="60" w:type="dxa"/>
              <w:right w:w="80" w:type="dxa"/>
            </w:tcMar>
            <w:vAlign w:val="top"/>
          </w:tcPr>
          <w:p w14:paraId="2E77F12D">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Fullstack Engineer (Research Team).</w:t>
            </w:r>
          </w:p>
        </w:tc>
        <w:tc>
          <w:tcPr>
            <w:tcW w:w="5500" w:type="dxa"/>
            <w:tcMar>
              <w:top w:w="60" w:type="dxa"/>
              <w:left w:w="80" w:type="dxa"/>
              <w:bottom w:w="60" w:type="dxa"/>
              <w:right w:w="80" w:type="dxa"/>
            </w:tcMar>
            <w:vAlign w:val="top"/>
          </w:tcPr>
          <w:p w14:paraId="0BD7C375">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Entire Authentication Module: UI design, Frontend, Login API and test cases (C1SE18-6, C1SE18-7, C1SE18-8, C1SE18-11).</w:t>
            </w:r>
          </w:p>
        </w:tc>
      </w:tr>
      <w:tr w14:paraId="6CA3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03E31E92">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Tran Viet Anh Vu</w:t>
            </w:r>
          </w:p>
        </w:tc>
        <w:tc>
          <w:tcPr>
            <w:tcW w:w="2900" w:type="dxa"/>
            <w:tcMar>
              <w:top w:w="60" w:type="dxa"/>
              <w:left w:w="80" w:type="dxa"/>
              <w:bottom w:w="60" w:type="dxa"/>
              <w:right w:w="80" w:type="dxa"/>
            </w:tcMar>
            <w:vAlign w:val="top"/>
          </w:tcPr>
          <w:p w14:paraId="2A6DE72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Backend / Infrastructure Developer (Research Team).</w:t>
            </w:r>
          </w:p>
        </w:tc>
        <w:tc>
          <w:tcPr>
            <w:tcW w:w="5500" w:type="dxa"/>
            <w:tcMar>
              <w:top w:w="60" w:type="dxa"/>
              <w:left w:w="80" w:type="dxa"/>
              <w:bottom w:w="60" w:type="dxa"/>
              <w:right w:w="80" w:type="dxa"/>
            </w:tcMar>
            <w:vAlign w:val="top"/>
          </w:tcPr>
          <w:p w14:paraId="44F11EC3">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OTP Authentication API (C1SE18-10); Sprint 1 Test Plan (C1SE18-25); Data Ingestion Pipeline (C1SE18-29); Settings &amp; RBAC module (C1SE18-26 → C1SE18-28, C1SE18-31).</w:t>
            </w:r>
          </w:p>
        </w:tc>
      </w:tr>
      <w:tr w14:paraId="09EE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80" w:type="dxa"/>
              <w:bottom w:w="60" w:type="dxa"/>
              <w:right w:w="80" w:type="dxa"/>
            </w:tcMar>
            <w:vAlign w:val="top"/>
          </w:tcPr>
          <w:p w14:paraId="5F60ED3C">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Phan Anh Bao</w:t>
            </w:r>
          </w:p>
        </w:tc>
        <w:tc>
          <w:tcPr>
            <w:tcW w:w="2900" w:type="dxa"/>
            <w:tcMar>
              <w:top w:w="60" w:type="dxa"/>
              <w:left w:w="80" w:type="dxa"/>
              <w:bottom w:w="60" w:type="dxa"/>
              <w:right w:w="80" w:type="dxa"/>
            </w:tcMar>
            <w:vAlign w:val="top"/>
          </w:tcPr>
          <w:p w14:paraId="0409793F">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Frontend Engineer / Testing (Research Team).</w:t>
            </w:r>
          </w:p>
        </w:tc>
        <w:tc>
          <w:tcPr>
            <w:tcW w:w="5500" w:type="dxa"/>
            <w:tcMar>
              <w:top w:w="60" w:type="dxa"/>
              <w:left w:w="80" w:type="dxa"/>
              <w:bottom w:w="60" w:type="dxa"/>
              <w:right w:w="80" w:type="dxa"/>
            </w:tcMar>
            <w:vAlign w:val="top"/>
          </w:tcPr>
          <w:p w14:paraId="3F564632">
            <w:pPr>
              <w:spacing w:after="4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Home &amp; Dashboard UI design and Frontend, related test cases (C1SE18-12 → C1SE18-15); File Watcher API (C1SE18-30).</w:t>
            </w:r>
          </w:p>
        </w:tc>
      </w:tr>
    </w:tbl>
    <w:p w14:paraId="6D6F67F4">
      <w:pPr>
        <w:jc w:val="left"/>
        <w:rPr>
          <w:rFonts w:hint="default" w:ascii="Times New Roman" w:hAnsi="Times New Roman" w:cs="Times New Roman"/>
          <w:sz w:val="26"/>
          <w:szCs w:val="26"/>
        </w:rPr>
      </w:pPr>
    </w:p>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isplayBackgroundShape w:val="1"/>
  <w:bordersDoNotSurroundHeader w:val="1"/>
  <w:bordersDoNotSurroundFooter w:val="1"/>
  <w:documentProtection w:enforcement="0"/>
  <w:compat>
    <w:compatSetting w:name="compatibilityMode" w:uri="http://schemas.microsoft.com/office/word" w:val="15"/>
  </w:compat>
  <w:rsids>
    <w:rsidRoot w:val="00000000"/>
    <w:rsid w:val="19EF587A"/>
    <w:rsid w:val="1A1A3516"/>
    <w:rsid w:val="293B578D"/>
    <w:rsid w:val="36C8026D"/>
    <w:rsid w:val="5B8049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toc 1"/>
    <w:basedOn w:val="1"/>
    <w:next w:val="1"/>
    <w:qFormat/>
    <w:uiPriority w:val="0"/>
  </w:style>
  <w:style w:type="paragraph" w:styleId="17">
    <w:name w:val="toc 2"/>
    <w:basedOn w:val="1"/>
    <w:next w:val="1"/>
    <w:uiPriority w:val="0"/>
    <w:pPr>
      <w:ind w:left="420" w:leftChars="200"/>
    </w:p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table" w:customStyle="1" w:styleId="21">
    <w:name w:val="_Style 27"/>
    <w:basedOn w:val="22"/>
    <w:qFormat/>
    <w:uiPriority w:val="0"/>
    <w:tblPr>
      <w:tblCellMar>
        <w:top w:w="15" w:type="dxa"/>
        <w:left w:w="15" w:type="dxa"/>
        <w:bottom w:w="15" w:type="dxa"/>
        <w:right w:w="15" w:type="dxa"/>
      </w:tblCellMar>
    </w:tbl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28"/>
    <w:basedOn w:val="22"/>
    <w:qFormat/>
    <w:uiPriority w:val="0"/>
    <w:tblPr>
      <w:tblCellMar>
        <w:top w:w="0" w:type="dxa"/>
        <w:left w:w="10" w:type="dxa"/>
        <w:bottom w:w="0" w:type="dxa"/>
        <w:right w:w="10" w:type="dxa"/>
      </w:tblCellMar>
    </w:tblPr>
  </w:style>
  <w:style w:type="table" w:customStyle="1" w:styleId="24">
    <w:name w:val="_Style 29"/>
    <w:basedOn w:val="2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8516</Words>
  <Characters>48321</Characters>
  <TotalTime>41</TotalTime>
  <ScaleCrop>false</ScaleCrop>
  <LinksUpToDate>false</LinksUpToDate>
  <CharactersWithSpaces>55568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2026-09-16T08:00:00Z</dcterms:created>
  <dc:creator>Un-named</dc:creator>
  <cp:lastModifiedBy>Minh Huỳnh Ngọc</cp:lastModifiedBy>
  <dcterms:modified xsi:type="dcterms:W3CDTF">2026-09-19T11:33:04Z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eyJoZGlkIjoiMTNmYzRiMjdlNDk0MDc4MDkwZTVkMzJiZjhkM2IyMjkiLCJ1c2VySWQiOiI4ODEzNzYxNzg5NDgwIn0=</vt:lpwstr>
  </property>
  <property fmtid="{D5CDD505-2E9C-101B-9397-08002B2CF9AE}" pid="3" name="KSOProductBuildVer">
    <vt:lpwstr>1033-12.1.0.28485</vt:lpwstr>
  </property>
  <property fmtid="{D5CDD505-2E9C-101B-9397-08002B2CF9AE}" pid="4" name="ICV">
    <vt:lpwstr>AC599DA30B66465EB097CA931386957B_13</vt:lpwstr>
  </property>
</Properties>
</file>