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MathDataLake</w:t>
      </w:r>
    </w:p>
    <w:p>
      <w:pPr>
        <w:pStyle w:val="Subtitle"/>
      </w:pPr>
      <w:r>
        <w:t>Kết quả thực hiện từ tuần 1 đến tuần 5</w:t>
      </w:r>
    </w:p>
    <w:p>
      <w:r>
        <w:t>Ngày cập nhật 21/10/2026. Căn cứ kế hoạch 10 tuần trong README.md và các kết quả đang lưu trong project.</w:t>
      </w:r>
    </w:p>
    <w:p>
      <w:r>
        <w:t>Đã xây dựng luồng xử lý ba nguồn dữ liệu toán học sang JSONL và Parquet, hợp nhất 975.836 bản ghi theo schema chung. Kết quả gồm dữ liệu mẫu, pipeline, bộ kiểm thử, báo cáo lỗi, số đo hiệu năng và biểu đồ.</w:t>
      </w:r>
    </w:p>
    <w:p>
      <w:pPr>
        <w:pStyle w:val="Heading1"/>
      </w:pPr>
      <w:r>
        <w:t>Tuần 1 Khảo sát nguồn dữ liệu</w:t>
      </w:r>
    </w:p>
    <w:p>
      <w:r>
        <w:rPr>
          <w:b/>
        </w:rPr>
        <w:t xml:space="preserve">Kết quả </w:t>
      </w:r>
      <w:r>
        <w:t>Đã xác định ba nguồn NuminaMath, ProofNet, LeanDojo và các trường text, LaTeX, Lean, metadata để hợp nhất dữ liệu.</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6696"/>
        <w:gridCol w:w="1584"/>
      </w:tblGrid>
      <w:tr>
        <w:trPr>
          <w:tblHeader/>
          <w:cantSplit/>
        </w:trPr>
        <w:tc>
          <w:tcPr>
            <w:tcW w:type="dxa" w:w="1656"/>
            <w:vAlign w:val="center"/>
            <w:tcMar>
              <w:top w:w="95" w:type="dxa"/>
              <w:bottom w:w="95" w:type="dxa"/>
              <w:left w:w="95" w:type="dxa"/>
              <w:right w:w="95" w:type="dxa"/>
            </w:tcMar>
            <w:shd w:fill="E8EDF2"/>
          </w:tcPr>
          <w:p>
            <w:pPr>
              <w:spacing w:after="0" w:line="252" w:lineRule="auto"/>
              <w:jc w:val="center"/>
            </w:pPr>
            <w:r>
              <w:rPr>
                <w:b/>
                <w:sz w:val="20"/>
              </w:rPr>
              <w:t>Nguồn</w:t>
            </w:r>
          </w:p>
        </w:tc>
        <w:tc>
          <w:tcPr>
            <w:tcW w:type="dxa" w:w="6696"/>
            <w:vAlign w:val="center"/>
            <w:tcMar>
              <w:top w:w="95" w:type="dxa"/>
              <w:bottom w:w="95" w:type="dxa"/>
              <w:left w:w="95" w:type="dxa"/>
              <w:right w:w="95" w:type="dxa"/>
            </w:tcMar>
            <w:shd w:fill="E8EDF2"/>
          </w:tcPr>
          <w:p>
            <w:pPr>
              <w:spacing w:after="0" w:line="252" w:lineRule="auto"/>
              <w:jc w:val="center"/>
            </w:pPr>
            <w:r>
              <w:rPr>
                <w:b/>
                <w:sz w:val="20"/>
              </w:rPr>
              <w:t>Nội dung chính</w:t>
            </w:r>
          </w:p>
        </w:tc>
        <w:tc>
          <w:tcPr>
            <w:tcW w:type="dxa" w:w="1584"/>
            <w:vAlign w:val="center"/>
            <w:tcMar>
              <w:top w:w="95" w:type="dxa"/>
              <w:bottom w:w="95" w:type="dxa"/>
              <w:left w:w="95" w:type="dxa"/>
              <w:right w:w="95" w:type="dxa"/>
            </w:tcMar>
            <w:shd w:fill="E8EDF2"/>
          </w:tcPr>
          <w:p>
            <w:pPr>
              <w:spacing w:after="0" w:line="252" w:lineRule="auto"/>
              <w:jc w:val="center"/>
            </w:pPr>
            <w:r>
              <w:rPr>
                <w:b/>
                <w:sz w:val="20"/>
              </w:rPr>
              <w:t>Bản ghi mẫu</w:t>
            </w:r>
          </w:p>
        </w:tc>
      </w:tr>
      <w:tr>
        <w:trPr>
          <w:cantSplit/>
        </w:trPr>
        <w:tc>
          <w:tcPr>
            <w:tcW w:type="dxa" w:w="1656"/>
            <w:vAlign w:val="center"/>
            <w:tcMar>
              <w:top w:w="95" w:type="dxa"/>
              <w:bottom w:w="95" w:type="dxa"/>
              <w:left w:w="95" w:type="dxa"/>
              <w:right w:w="95" w:type="dxa"/>
            </w:tcMar>
          </w:tcPr>
          <w:p>
            <w:pPr>
              <w:spacing w:after="0" w:line="252" w:lineRule="auto"/>
              <w:jc w:val="left"/>
            </w:pPr>
            <w:r>
              <w:rPr>
                <w:b w:val="0"/>
                <w:sz w:val="20"/>
              </w:rPr>
              <w:t>NuminaMath</w:t>
            </w:r>
          </w:p>
        </w:tc>
        <w:tc>
          <w:tcPr>
            <w:tcW w:type="dxa" w:w="6696"/>
            <w:vAlign w:val="center"/>
            <w:tcMar>
              <w:top w:w="95" w:type="dxa"/>
              <w:bottom w:w="95" w:type="dxa"/>
              <w:left w:w="95" w:type="dxa"/>
              <w:right w:w="95" w:type="dxa"/>
            </w:tcMar>
          </w:tcPr>
          <w:p>
            <w:pPr>
              <w:spacing w:after="0" w:line="252" w:lineRule="auto"/>
              <w:jc w:val="center"/>
            </w:pPr>
            <w:r>
              <w:rPr>
                <w:b w:val="0"/>
                <w:sz w:val="20"/>
              </w:rPr>
              <w:t>Đề bài và lời giải có text và LaTeX</w:t>
            </w:r>
          </w:p>
        </w:tc>
        <w:tc>
          <w:tcPr>
            <w:tcW w:type="dxa" w:w="1584"/>
            <w:vAlign w:val="center"/>
            <w:tcMar>
              <w:top w:w="95" w:type="dxa"/>
              <w:bottom w:w="95" w:type="dxa"/>
              <w:left w:w="95" w:type="dxa"/>
              <w:right w:w="95" w:type="dxa"/>
            </w:tcMar>
          </w:tcPr>
          <w:p>
            <w:pPr>
              <w:spacing w:after="0" w:line="252" w:lineRule="auto"/>
              <w:jc w:val="center"/>
            </w:pPr>
            <w:r>
              <w:rPr>
                <w:b w:val="0"/>
                <w:sz w:val="20"/>
              </w:rPr>
              <w:t>100</w:t>
            </w:r>
          </w:p>
        </w:tc>
      </w:tr>
      <w:tr>
        <w:trPr>
          <w:cantSplit/>
        </w:trPr>
        <w:tc>
          <w:tcPr>
            <w:tcW w:type="dxa" w:w="1656"/>
            <w:vAlign w:val="center"/>
            <w:tcMar>
              <w:top w:w="95" w:type="dxa"/>
              <w:bottom w:w="95" w:type="dxa"/>
              <w:left w:w="95" w:type="dxa"/>
              <w:right w:w="95" w:type="dxa"/>
            </w:tcMar>
          </w:tcPr>
          <w:p>
            <w:pPr>
              <w:spacing w:after="0" w:line="252" w:lineRule="auto"/>
              <w:jc w:val="left"/>
            </w:pPr>
            <w:r>
              <w:rPr>
                <w:b w:val="0"/>
                <w:sz w:val="20"/>
              </w:rPr>
              <w:t>ProofNet</w:t>
            </w:r>
          </w:p>
        </w:tc>
        <w:tc>
          <w:tcPr>
            <w:tcW w:type="dxa" w:w="6696"/>
            <w:vAlign w:val="center"/>
            <w:tcMar>
              <w:top w:w="95" w:type="dxa"/>
              <w:bottom w:w="95" w:type="dxa"/>
              <w:left w:w="95" w:type="dxa"/>
              <w:right w:w="95" w:type="dxa"/>
            </w:tcMar>
          </w:tcPr>
          <w:p>
            <w:pPr>
              <w:spacing w:after="0" w:line="252" w:lineRule="auto"/>
              <w:jc w:val="center"/>
            </w:pPr>
            <w:r>
              <w:rPr>
                <w:b w:val="0"/>
                <w:sz w:val="20"/>
              </w:rPr>
              <w:t>Phát biểu, lời chứng minh tự nhiên và Lean</w:t>
            </w:r>
          </w:p>
        </w:tc>
        <w:tc>
          <w:tcPr>
            <w:tcW w:type="dxa" w:w="1584"/>
            <w:vAlign w:val="center"/>
            <w:tcMar>
              <w:top w:w="95" w:type="dxa"/>
              <w:bottom w:w="95" w:type="dxa"/>
              <w:left w:w="95" w:type="dxa"/>
              <w:right w:w="95" w:type="dxa"/>
            </w:tcMar>
          </w:tcPr>
          <w:p>
            <w:pPr>
              <w:spacing w:after="0" w:line="252" w:lineRule="auto"/>
              <w:jc w:val="center"/>
            </w:pPr>
            <w:r>
              <w:rPr>
                <w:b w:val="0"/>
                <w:sz w:val="20"/>
              </w:rPr>
              <w:t>100</w:t>
            </w:r>
          </w:p>
        </w:tc>
      </w:tr>
      <w:tr>
        <w:trPr>
          <w:cantSplit/>
        </w:trPr>
        <w:tc>
          <w:tcPr>
            <w:tcW w:type="dxa" w:w="1656"/>
            <w:vAlign w:val="center"/>
            <w:tcMar>
              <w:top w:w="95" w:type="dxa"/>
              <w:bottom w:w="95" w:type="dxa"/>
              <w:left w:w="95" w:type="dxa"/>
              <w:right w:w="95" w:type="dxa"/>
            </w:tcMar>
          </w:tcPr>
          <w:p>
            <w:pPr>
              <w:spacing w:after="0" w:line="252" w:lineRule="auto"/>
              <w:jc w:val="left"/>
            </w:pPr>
            <w:r>
              <w:rPr>
                <w:b w:val="0"/>
                <w:sz w:val="20"/>
              </w:rPr>
              <w:t>LeanDojo</w:t>
            </w:r>
          </w:p>
        </w:tc>
        <w:tc>
          <w:tcPr>
            <w:tcW w:type="dxa" w:w="6696"/>
            <w:vAlign w:val="center"/>
            <w:tcMar>
              <w:top w:w="95" w:type="dxa"/>
              <w:bottom w:w="95" w:type="dxa"/>
              <w:left w:w="95" w:type="dxa"/>
              <w:right w:w="95" w:type="dxa"/>
            </w:tcMar>
          </w:tcPr>
          <w:p>
            <w:pPr>
              <w:spacing w:after="0" w:line="252" w:lineRule="auto"/>
              <w:jc w:val="center"/>
            </w:pPr>
            <w:r>
              <w:rPr>
                <w:b w:val="0"/>
                <w:sz w:val="20"/>
              </w:rPr>
              <w:t>Khai báo Lean, tactic và trạng thái chứng minh</w:t>
            </w:r>
          </w:p>
        </w:tc>
        <w:tc>
          <w:tcPr>
            <w:tcW w:type="dxa" w:w="1584"/>
            <w:vAlign w:val="center"/>
            <w:tcMar>
              <w:top w:w="95" w:type="dxa"/>
              <w:bottom w:w="95" w:type="dxa"/>
              <w:left w:w="95" w:type="dxa"/>
              <w:right w:w="95" w:type="dxa"/>
            </w:tcMar>
          </w:tcPr>
          <w:p>
            <w:pPr>
              <w:spacing w:after="0" w:line="252" w:lineRule="auto"/>
              <w:jc w:val="center"/>
            </w:pPr>
            <w:r>
              <w:rPr>
                <w:b w:val="0"/>
                <w:sz w:val="20"/>
              </w:rPr>
              <w:t>100</w:t>
            </w:r>
          </w:p>
        </w:tc>
      </w:tr>
    </w:tbl>
    <w:p>
      <w:pPr>
        <w:spacing w:after="0"/>
      </w:pPr>
    </w:p>
    <w:p>
      <w:r>
        <w:rPr>
          <w:b/>
        </w:rPr>
        <w:t xml:space="preserve">Minh chứng </w:t>
      </w:r>
      <w:r>
        <w:t>README.md nêu câu hỏi nghiên cứu; configs/app.py lưu địa chỉ nguồn và phiên bản tải.</w:t>
      </w:r>
    </w:p>
    <w:p>
      <w:pPr>
        <w:pStyle w:val="Heading1"/>
      </w:pPr>
      <w:r>
        <w:t>Tuần 2 Tải snapshot và tạo dữ liệu mẫu</w:t>
      </w:r>
    </w:p>
    <w:p>
      <w:r>
        <w:rPr>
          <w:b/>
        </w:rPr>
        <w:t xml:space="preserve">Kết quả </w:t>
      </w:r>
      <w:r>
        <w:t>Đã có script tải dữ liệu theo phiên bản cố định, script trích mẫu và script đọc ba nguồn. Thư mục data_sample có tổng cộng 300 bản ghi mẫu, mỗi nguồn 100 bản ghi, cùng overview.json thống kê quy mô. Dữ liệu được giữ split gốc; LeanDojo dùng chiến lược random.</w:t>
      </w:r>
    </w:p>
    <w:p>
      <w:r>
        <w:rPr>
          <w:b/>
        </w:rPr>
        <w:t xml:space="preserve">Minh chứng </w:t>
      </w:r>
      <w:r>
        <w:t>scripts/initData.py, scripts/genetateSample.py, configs/app.py và data_sample/.</w:t>
      </w:r>
    </w:p>
    <w:p>
      <w:pPr>
        <w:pStyle w:val="Heading1"/>
      </w:pPr>
      <w:r>
        <w:t>Tuần 3 Xây dựng baseline JSONL</w:t>
      </w:r>
    </w:p>
    <w:p>
      <w:r>
        <w:rPr>
          <w:b/>
        </w:rPr>
        <w:t xml:space="preserve">Kết quả </w:t>
      </w:r>
      <w:r>
        <w:t>Đã xây dựng pipeline Python tuần tự cho từng nguồn, kiểm tra trường bắt buộc, xử lý bản ghi không hợp lệ và ghi JSONL kèm báo cáo lỗi. Tổng cộng đọc 982.482 bản ghi, lưu 975.836 và loại 6.646 bản ghi.</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28"/>
        <w:gridCol w:w="1656"/>
        <w:gridCol w:w="1656"/>
        <w:gridCol w:w="1440"/>
        <w:gridCol w:w="3456"/>
      </w:tblGrid>
      <w:tr>
        <w:trPr>
          <w:tblHeader/>
          <w:cantSplit/>
        </w:trPr>
        <w:tc>
          <w:tcPr>
            <w:tcW w:type="dxa" w:w="1728"/>
            <w:vAlign w:val="center"/>
            <w:tcMar>
              <w:top w:w="95" w:type="dxa"/>
              <w:bottom w:w="95" w:type="dxa"/>
              <w:left w:w="95" w:type="dxa"/>
              <w:right w:w="95" w:type="dxa"/>
            </w:tcMar>
            <w:shd w:fill="E8EDF2"/>
          </w:tcPr>
          <w:p>
            <w:pPr>
              <w:spacing w:after="0" w:line="252" w:lineRule="auto"/>
              <w:jc w:val="center"/>
            </w:pPr>
            <w:r>
              <w:rPr>
                <w:b/>
                <w:sz w:val="20"/>
              </w:rPr>
              <w:t>Nguồn</w:t>
            </w:r>
          </w:p>
        </w:tc>
        <w:tc>
          <w:tcPr>
            <w:tcW w:type="dxa" w:w="1656"/>
            <w:vAlign w:val="center"/>
            <w:tcMar>
              <w:top w:w="95" w:type="dxa"/>
              <w:bottom w:w="95" w:type="dxa"/>
              <w:left w:w="95" w:type="dxa"/>
              <w:right w:w="95" w:type="dxa"/>
            </w:tcMar>
            <w:shd w:fill="E8EDF2"/>
          </w:tcPr>
          <w:p>
            <w:pPr>
              <w:spacing w:after="0" w:line="252" w:lineRule="auto"/>
              <w:jc w:val="center"/>
            </w:pPr>
            <w:r>
              <w:rPr>
                <w:b/>
                <w:sz w:val="20"/>
              </w:rPr>
              <w:t>Đọc vào</w:t>
            </w:r>
          </w:p>
        </w:tc>
        <w:tc>
          <w:tcPr>
            <w:tcW w:type="dxa" w:w="1656"/>
            <w:vAlign w:val="center"/>
            <w:tcMar>
              <w:top w:w="95" w:type="dxa"/>
              <w:bottom w:w="95" w:type="dxa"/>
              <w:left w:w="95" w:type="dxa"/>
              <w:right w:w="95" w:type="dxa"/>
            </w:tcMar>
            <w:shd w:fill="E8EDF2"/>
          </w:tcPr>
          <w:p>
            <w:pPr>
              <w:spacing w:after="0" w:line="252" w:lineRule="auto"/>
              <w:jc w:val="center"/>
            </w:pPr>
            <w:r>
              <w:rPr>
                <w:b/>
                <w:sz w:val="20"/>
              </w:rPr>
              <w:t>Lưu lại</w:t>
            </w:r>
          </w:p>
        </w:tc>
        <w:tc>
          <w:tcPr>
            <w:tcW w:type="dxa" w:w="1440"/>
            <w:vAlign w:val="center"/>
            <w:tcMar>
              <w:top w:w="95" w:type="dxa"/>
              <w:bottom w:w="95" w:type="dxa"/>
              <w:left w:w="95" w:type="dxa"/>
              <w:right w:w="95" w:type="dxa"/>
            </w:tcMar>
            <w:shd w:fill="E8EDF2"/>
          </w:tcPr>
          <w:p>
            <w:pPr>
              <w:spacing w:after="0" w:line="252" w:lineRule="auto"/>
              <w:jc w:val="center"/>
            </w:pPr>
            <w:r>
              <w:rPr>
                <w:b/>
                <w:sz w:val="20"/>
              </w:rPr>
              <w:t>Loại</w:t>
            </w:r>
          </w:p>
        </w:tc>
        <w:tc>
          <w:tcPr>
            <w:tcW w:type="dxa" w:w="3456"/>
            <w:vAlign w:val="center"/>
            <w:tcMar>
              <w:top w:w="95" w:type="dxa"/>
              <w:bottom w:w="95" w:type="dxa"/>
              <w:left w:w="95" w:type="dxa"/>
              <w:right w:w="95" w:type="dxa"/>
            </w:tcMar>
            <w:shd w:fill="E8EDF2"/>
          </w:tcPr>
          <w:p>
            <w:pPr>
              <w:spacing w:after="0" w:line="252" w:lineRule="auto"/>
              <w:jc w:val="center"/>
            </w:pPr>
            <w:r>
              <w:rPr>
                <w:b/>
                <w:sz w:val="20"/>
              </w:rPr>
              <w:t>Đọc trung vị</w:t>
              <w:br/>
              <w:t>Giây</w:t>
            </w:r>
          </w:p>
        </w:tc>
      </w:tr>
      <w:tr>
        <w:trPr>
          <w:cantSplit/>
        </w:trPr>
        <w:tc>
          <w:tcPr>
            <w:tcW w:type="dxa" w:w="1728"/>
            <w:vAlign w:val="center"/>
            <w:tcMar>
              <w:top w:w="95" w:type="dxa"/>
              <w:bottom w:w="95" w:type="dxa"/>
              <w:left w:w="95" w:type="dxa"/>
              <w:right w:w="95" w:type="dxa"/>
            </w:tcMar>
          </w:tcPr>
          <w:p>
            <w:pPr>
              <w:spacing w:after="0" w:line="252" w:lineRule="auto"/>
              <w:jc w:val="left"/>
            </w:pPr>
            <w:r>
              <w:rPr>
                <w:b w:val="0"/>
                <w:sz w:val="20"/>
              </w:rPr>
              <w:t>numinaMath</w:t>
            </w:r>
          </w:p>
        </w:tc>
        <w:tc>
          <w:tcPr>
            <w:tcW w:type="dxa" w:w="1656"/>
            <w:vAlign w:val="center"/>
            <w:tcMar>
              <w:top w:w="95" w:type="dxa"/>
              <w:bottom w:w="95" w:type="dxa"/>
              <w:left w:w="95" w:type="dxa"/>
              <w:right w:w="95" w:type="dxa"/>
            </w:tcMar>
          </w:tcPr>
          <w:p>
            <w:pPr>
              <w:spacing w:after="0" w:line="252" w:lineRule="auto"/>
              <w:jc w:val="center"/>
            </w:pPr>
            <w:r>
              <w:rPr>
                <w:b w:val="0"/>
                <w:sz w:val="20"/>
              </w:rPr>
              <w:t>859.594</w:t>
            </w:r>
          </w:p>
        </w:tc>
        <w:tc>
          <w:tcPr>
            <w:tcW w:type="dxa" w:w="1656"/>
            <w:vAlign w:val="center"/>
            <w:tcMar>
              <w:top w:w="95" w:type="dxa"/>
              <w:bottom w:w="95" w:type="dxa"/>
              <w:left w:w="95" w:type="dxa"/>
              <w:right w:w="95" w:type="dxa"/>
            </w:tcMar>
          </w:tcPr>
          <w:p>
            <w:pPr>
              <w:spacing w:after="0" w:line="252" w:lineRule="auto"/>
              <w:jc w:val="center"/>
            </w:pPr>
            <w:r>
              <w:rPr>
                <w:b w:val="0"/>
                <w:sz w:val="20"/>
              </w:rPr>
              <w:t>852.953</w:t>
            </w:r>
          </w:p>
        </w:tc>
        <w:tc>
          <w:tcPr>
            <w:tcW w:type="dxa" w:w="1440"/>
            <w:vAlign w:val="center"/>
            <w:tcMar>
              <w:top w:w="95" w:type="dxa"/>
              <w:bottom w:w="95" w:type="dxa"/>
              <w:left w:w="95" w:type="dxa"/>
              <w:right w:w="95" w:type="dxa"/>
            </w:tcMar>
          </w:tcPr>
          <w:p>
            <w:pPr>
              <w:spacing w:after="0" w:line="252" w:lineRule="auto"/>
              <w:jc w:val="center"/>
            </w:pPr>
            <w:r>
              <w:rPr>
                <w:b w:val="0"/>
                <w:sz w:val="20"/>
              </w:rPr>
              <w:t>6.641</w:t>
            </w:r>
          </w:p>
        </w:tc>
        <w:tc>
          <w:tcPr>
            <w:tcW w:type="dxa" w:w="3456"/>
            <w:vAlign w:val="center"/>
            <w:tcMar>
              <w:top w:w="95" w:type="dxa"/>
              <w:bottom w:w="95" w:type="dxa"/>
              <w:left w:w="95" w:type="dxa"/>
              <w:right w:w="95" w:type="dxa"/>
            </w:tcMar>
          </w:tcPr>
          <w:p>
            <w:pPr>
              <w:spacing w:after="0" w:line="252" w:lineRule="auto"/>
              <w:jc w:val="center"/>
            </w:pPr>
            <w:r>
              <w:rPr>
                <w:b w:val="0"/>
                <w:sz w:val="20"/>
              </w:rPr>
              <w:t>6,4055</w:t>
            </w:r>
          </w:p>
        </w:tc>
      </w:tr>
      <w:tr>
        <w:trPr>
          <w:cantSplit/>
        </w:trPr>
        <w:tc>
          <w:tcPr>
            <w:tcW w:type="dxa" w:w="1728"/>
            <w:vAlign w:val="center"/>
            <w:tcMar>
              <w:top w:w="95" w:type="dxa"/>
              <w:bottom w:w="95" w:type="dxa"/>
              <w:left w:w="95" w:type="dxa"/>
              <w:right w:w="95" w:type="dxa"/>
            </w:tcMar>
          </w:tcPr>
          <w:p>
            <w:pPr>
              <w:spacing w:after="0" w:line="252" w:lineRule="auto"/>
              <w:jc w:val="left"/>
            </w:pPr>
            <w:r>
              <w:rPr>
                <w:b w:val="0"/>
                <w:sz w:val="20"/>
              </w:rPr>
              <w:t>proofNet</w:t>
            </w:r>
          </w:p>
        </w:tc>
        <w:tc>
          <w:tcPr>
            <w:tcW w:type="dxa" w:w="1656"/>
            <w:vAlign w:val="center"/>
            <w:tcMar>
              <w:top w:w="95" w:type="dxa"/>
              <w:bottom w:w="95" w:type="dxa"/>
              <w:left w:w="95" w:type="dxa"/>
              <w:right w:w="95" w:type="dxa"/>
            </w:tcMar>
          </w:tcPr>
          <w:p>
            <w:pPr>
              <w:spacing w:after="0" w:line="252" w:lineRule="auto"/>
              <w:jc w:val="center"/>
            </w:pPr>
            <w:r>
              <w:rPr>
                <w:b w:val="0"/>
                <w:sz w:val="20"/>
              </w:rPr>
              <w:t>371</w:t>
            </w:r>
          </w:p>
        </w:tc>
        <w:tc>
          <w:tcPr>
            <w:tcW w:type="dxa" w:w="1656"/>
            <w:vAlign w:val="center"/>
            <w:tcMar>
              <w:top w:w="95" w:type="dxa"/>
              <w:bottom w:w="95" w:type="dxa"/>
              <w:left w:w="95" w:type="dxa"/>
              <w:right w:w="95" w:type="dxa"/>
            </w:tcMar>
          </w:tcPr>
          <w:p>
            <w:pPr>
              <w:spacing w:after="0" w:line="252" w:lineRule="auto"/>
              <w:jc w:val="center"/>
            </w:pPr>
            <w:r>
              <w:rPr>
                <w:b w:val="0"/>
                <w:sz w:val="20"/>
              </w:rPr>
              <w:t>371</w:t>
            </w:r>
          </w:p>
        </w:tc>
        <w:tc>
          <w:tcPr>
            <w:tcW w:type="dxa" w:w="1440"/>
            <w:vAlign w:val="center"/>
            <w:tcMar>
              <w:top w:w="95" w:type="dxa"/>
              <w:bottom w:w="95" w:type="dxa"/>
              <w:left w:w="95" w:type="dxa"/>
              <w:right w:w="95" w:type="dxa"/>
            </w:tcMar>
          </w:tcPr>
          <w:p>
            <w:pPr>
              <w:spacing w:after="0" w:line="252" w:lineRule="auto"/>
              <w:jc w:val="center"/>
            </w:pPr>
            <w:r>
              <w:rPr>
                <w:b w:val="0"/>
                <w:sz w:val="20"/>
              </w:rPr>
              <w:t>0</w:t>
            </w:r>
          </w:p>
        </w:tc>
        <w:tc>
          <w:tcPr>
            <w:tcW w:type="dxa" w:w="3456"/>
            <w:vAlign w:val="center"/>
            <w:tcMar>
              <w:top w:w="95" w:type="dxa"/>
              <w:bottom w:w="95" w:type="dxa"/>
              <w:left w:w="95" w:type="dxa"/>
              <w:right w:w="95" w:type="dxa"/>
            </w:tcMar>
          </w:tcPr>
          <w:p>
            <w:pPr>
              <w:spacing w:after="0" w:line="252" w:lineRule="auto"/>
              <w:jc w:val="center"/>
            </w:pPr>
            <w:r>
              <w:rPr>
                <w:b w:val="0"/>
                <w:sz w:val="20"/>
              </w:rPr>
              <w:t>0,0034</w:t>
            </w:r>
          </w:p>
        </w:tc>
      </w:tr>
      <w:tr>
        <w:trPr>
          <w:cantSplit/>
        </w:trPr>
        <w:tc>
          <w:tcPr>
            <w:tcW w:type="dxa" w:w="1728"/>
            <w:vAlign w:val="center"/>
            <w:tcMar>
              <w:top w:w="95" w:type="dxa"/>
              <w:bottom w:w="95" w:type="dxa"/>
              <w:left w:w="95" w:type="dxa"/>
              <w:right w:w="95" w:type="dxa"/>
            </w:tcMar>
          </w:tcPr>
          <w:p>
            <w:pPr>
              <w:spacing w:after="0" w:line="252" w:lineRule="auto"/>
              <w:jc w:val="left"/>
            </w:pPr>
            <w:r>
              <w:rPr>
                <w:b w:val="0"/>
                <w:sz w:val="20"/>
              </w:rPr>
              <w:t>leanDojo</w:t>
            </w:r>
          </w:p>
        </w:tc>
        <w:tc>
          <w:tcPr>
            <w:tcW w:type="dxa" w:w="1656"/>
            <w:vAlign w:val="center"/>
            <w:tcMar>
              <w:top w:w="95" w:type="dxa"/>
              <w:bottom w:w="95" w:type="dxa"/>
              <w:left w:w="95" w:type="dxa"/>
              <w:right w:w="95" w:type="dxa"/>
            </w:tcMar>
          </w:tcPr>
          <w:p>
            <w:pPr>
              <w:spacing w:after="0" w:line="252" w:lineRule="auto"/>
              <w:jc w:val="center"/>
            </w:pPr>
            <w:r>
              <w:rPr>
                <w:b w:val="0"/>
                <w:sz w:val="20"/>
              </w:rPr>
              <w:t>122.517</w:t>
            </w:r>
          </w:p>
        </w:tc>
        <w:tc>
          <w:tcPr>
            <w:tcW w:type="dxa" w:w="1656"/>
            <w:vAlign w:val="center"/>
            <w:tcMar>
              <w:top w:w="95" w:type="dxa"/>
              <w:bottom w:w="95" w:type="dxa"/>
              <w:left w:w="95" w:type="dxa"/>
              <w:right w:w="95" w:type="dxa"/>
            </w:tcMar>
          </w:tcPr>
          <w:p>
            <w:pPr>
              <w:spacing w:after="0" w:line="252" w:lineRule="auto"/>
              <w:jc w:val="center"/>
            </w:pPr>
            <w:r>
              <w:rPr>
                <w:b w:val="0"/>
                <w:sz w:val="20"/>
              </w:rPr>
              <w:t>122.512</w:t>
            </w:r>
          </w:p>
        </w:tc>
        <w:tc>
          <w:tcPr>
            <w:tcW w:type="dxa" w:w="1440"/>
            <w:vAlign w:val="center"/>
            <w:tcMar>
              <w:top w:w="95" w:type="dxa"/>
              <w:bottom w:w="95" w:type="dxa"/>
              <w:left w:w="95" w:type="dxa"/>
              <w:right w:w="95" w:type="dxa"/>
            </w:tcMar>
          </w:tcPr>
          <w:p>
            <w:pPr>
              <w:spacing w:after="0" w:line="252" w:lineRule="auto"/>
              <w:jc w:val="center"/>
            </w:pPr>
            <w:r>
              <w:rPr>
                <w:b w:val="0"/>
                <w:sz w:val="20"/>
              </w:rPr>
              <w:t>5</w:t>
            </w:r>
          </w:p>
        </w:tc>
        <w:tc>
          <w:tcPr>
            <w:tcW w:type="dxa" w:w="3456"/>
            <w:vAlign w:val="center"/>
            <w:tcMar>
              <w:top w:w="95" w:type="dxa"/>
              <w:bottom w:w="95" w:type="dxa"/>
              <w:left w:w="95" w:type="dxa"/>
              <w:right w:w="95" w:type="dxa"/>
            </w:tcMar>
          </w:tcPr>
          <w:p>
            <w:pPr>
              <w:spacing w:after="0" w:line="252" w:lineRule="auto"/>
              <w:jc w:val="center"/>
            </w:pPr>
            <w:r>
              <w:rPr>
                <w:b w:val="0"/>
                <w:sz w:val="20"/>
              </w:rPr>
              <w:t>2,6235</w:t>
            </w:r>
          </w:p>
        </w:tc>
      </w:tr>
    </w:tbl>
    <w:p>
      <w:pPr>
        <w:spacing w:after="0"/>
      </w:pPr>
    </w:p>
    <w:p>
      <w:r>
        <w:t>NuminaMath loại 6.641 bản ghi trùng chính xác cặp đề bài và lời giải trong cùng split; giữ 11 cảnh báo đề bài xuất hiện ở cả train và test. LeanDojo loại 5 bản ghi thiếu full_name. ProofNet không loại bản ghi nào.</w:t>
      </w:r>
    </w:p>
    <w:p>
      <w:r>
        <w:rPr>
          <w:b/>
        </w:rPr>
        <w:t xml:space="preserve">Hiệu năng </w:t>
      </w:r>
      <w:r>
        <w:t>Đã đo 3 lượt mỗi nguồn, không có lỗi parse; bảng trên dùng trung vị. Đã tạo CSV và 3 biểu đồ tại results/performance/jsonl/.</w:t>
      </w:r>
    </w:p>
    <w:p>
      <w:r>
        <w:br w:type="page"/>
      </w:r>
    </w:p>
    <w:p>
      <w:pPr>
        <w:pStyle w:val="Heading1"/>
      </w:pPr>
      <w:r>
        <w:t>Tuần 4 Xây dựng Spark ETL và schema chung</w:t>
      </w:r>
    </w:p>
    <w:p>
      <w:r>
        <w:rPr>
          <w:b/>
        </w:rPr>
        <w:t xml:space="preserve">Kết quả </w:t>
      </w:r>
      <w:r>
        <w:t>Đã triển khai Spark ETL tại src/baseline/parquet/pipeline.py. Pipeline đọc ba nguồn JSONL, ánh xạ theo schema_version 1.0, hợp nhất dữ liệu, kiểm tra và ghi Parquet.</w:t>
      </w:r>
    </w:p>
    <w:p>
      <w:r>
        <w:t>Đã chuẩn hóa xuống dòng và split val/valid thành validation; giữ nội dung công thức, thụt dòng Lean, metadata, thông tin nguồn gốc và bản ghi JSONL gốc trong raw_record.</w:t>
      </w:r>
    </w:p>
    <w:p>
      <w:r>
        <w:rPr>
          <w:b/>
        </w:rPr>
        <w:t xml:space="preserve">Kiểm thử </w:t>
      </w:r>
      <w:r>
        <w:t>Bộ test trong tests/test_parquet_pipeline.py đã chạy đạt 22 trường hợp, gồm ánh xạ, trường sai hoặc thiếu, JSON hỏng, ID trùng, schema và ghi rồi đọc lại Parquet. ETL nhận 975.836 bản ghi JSONL đã qua lọc và giữ đủ số bản ghi; tỷ lệ lỗi ở bước này là 0%.</w:t>
      </w:r>
    </w:p>
    <w:p>
      <w:r>
        <w:t>Đã xuất dữ liệu Parquet và báo cáo error.json. Tỷ lệ lỗi 0% được tính trên đầu vào JSONL đã qua bước lọc của baseline.</w:t>
      </w:r>
    </w:p>
    <w:p>
      <w:pPr>
        <w:pStyle w:val="Heading1"/>
      </w:pPr>
      <w:r>
        <w:t>Tuần 5 Thiết kế lưu trữ và đo Parquet</w:t>
      </w:r>
    </w:p>
    <w:p>
      <w:r>
        <w:rPr>
          <w:b/>
        </w:rPr>
        <w:t xml:space="preserve">Kết quả </w:t>
      </w:r>
      <w:r>
        <w:t>Đã tạo ba cấu hình 4, 8 và 16 file tại results/parquet_4, parquet_8, parquet_16. Mỗi cấu hình có 975.836 bản ghi, cùng schema và nén Snappy. Đã đối chiếu số lượng, tập ID và mẫu nội dung giữa ba cấu hình.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864"/>
        <w:gridCol w:w="1656"/>
        <w:gridCol w:w="1584"/>
        <w:gridCol w:w="1440"/>
        <w:gridCol w:w="1584"/>
        <w:gridCol w:w="2808"/>
      </w:tblGrid>
      <w:tr>
        <w:trPr>
          <w:tblHeader/>
          <w:cantSplit/>
        </w:trPr>
        <w:tc>
          <w:tcPr>
            <w:tcW w:type="dxa" w:w="864"/>
            <w:vAlign w:val="center"/>
            <w:tcMar>
              <w:top w:w="95" w:type="dxa"/>
              <w:bottom w:w="95" w:type="dxa"/>
              <w:left w:w="95" w:type="dxa"/>
              <w:right w:w="95" w:type="dxa"/>
            </w:tcMar>
            <w:shd w:fill="E8EDF2"/>
          </w:tcPr>
          <w:p>
            <w:pPr>
              <w:spacing w:after="0" w:line="252" w:lineRule="auto"/>
              <w:jc w:val="center"/>
            </w:pPr>
            <w:r>
              <w:rPr>
                <w:b/>
                <w:sz w:val="20"/>
              </w:rPr>
              <w:t>Số file</w:t>
            </w:r>
          </w:p>
        </w:tc>
        <w:tc>
          <w:tcPr>
            <w:tcW w:type="dxa" w:w="1656"/>
            <w:vAlign w:val="center"/>
            <w:tcMar>
              <w:top w:w="95" w:type="dxa"/>
              <w:bottom w:w="95" w:type="dxa"/>
              <w:left w:w="95" w:type="dxa"/>
              <w:right w:w="95" w:type="dxa"/>
            </w:tcMar>
            <w:shd w:fill="E8EDF2"/>
          </w:tcPr>
          <w:p>
            <w:pPr>
              <w:spacing w:after="0" w:line="252" w:lineRule="auto"/>
              <w:jc w:val="center"/>
            </w:pPr>
            <w:r>
              <w:rPr>
                <w:b/>
                <w:sz w:val="20"/>
              </w:rPr>
              <w:t>Tổng</w:t>
              <w:br/>
              <w:t>MiB</w:t>
            </w:r>
          </w:p>
        </w:tc>
        <w:tc>
          <w:tcPr>
            <w:tcW w:type="dxa" w:w="1584"/>
            <w:vAlign w:val="center"/>
            <w:tcMar>
              <w:top w:w="95" w:type="dxa"/>
              <w:bottom w:w="95" w:type="dxa"/>
              <w:left w:w="95" w:type="dxa"/>
              <w:right w:w="95" w:type="dxa"/>
            </w:tcMar>
            <w:shd w:fill="E8EDF2"/>
          </w:tcPr>
          <w:p>
            <w:pPr>
              <w:spacing w:after="0" w:line="252" w:lineRule="auto"/>
              <w:jc w:val="center"/>
            </w:pPr>
            <w:r>
              <w:rPr>
                <w:b/>
                <w:sz w:val="20"/>
              </w:rPr>
              <w:t>MiB</w:t>
              <w:br/>
              <w:t>mỗi file</w:t>
            </w:r>
          </w:p>
        </w:tc>
        <w:tc>
          <w:tcPr>
            <w:tcW w:type="dxa" w:w="1440"/>
            <w:vAlign w:val="center"/>
            <w:tcMar>
              <w:top w:w="95" w:type="dxa"/>
              <w:bottom w:w="95" w:type="dxa"/>
              <w:left w:w="95" w:type="dxa"/>
              <w:right w:w="95" w:type="dxa"/>
            </w:tcMar>
            <w:shd w:fill="E8EDF2"/>
          </w:tcPr>
          <w:p>
            <w:pPr>
              <w:spacing w:after="0" w:line="252" w:lineRule="auto"/>
              <w:jc w:val="center"/>
            </w:pPr>
            <w:r>
              <w:rPr>
                <w:b/>
                <w:sz w:val="20"/>
              </w:rPr>
              <w:t>Đọc</w:t>
              <w:br/>
              <w:t>giây</w:t>
            </w:r>
          </w:p>
        </w:tc>
        <w:tc>
          <w:tcPr>
            <w:tcW w:type="dxa" w:w="1584"/>
            <w:vAlign w:val="center"/>
            <w:tcMar>
              <w:top w:w="95" w:type="dxa"/>
              <w:bottom w:w="95" w:type="dxa"/>
              <w:left w:w="95" w:type="dxa"/>
              <w:right w:w="95" w:type="dxa"/>
            </w:tcMar>
            <w:shd w:fill="E8EDF2"/>
          </w:tcPr>
          <w:p>
            <w:pPr>
              <w:spacing w:after="0" w:line="252" w:lineRule="auto"/>
              <w:jc w:val="center"/>
            </w:pPr>
            <w:r>
              <w:rPr>
                <w:b/>
                <w:sz w:val="20"/>
              </w:rPr>
              <w:t>MB</w:t>
              <w:br/>
              <w:t>mỗi giây</w:t>
            </w:r>
          </w:p>
        </w:tc>
        <w:tc>
          <w:tcPr>
            <w:tcW w:type="dxa" w:w="2808"/>
            <w:vAlign w:val="center"/>
            <w:tcMar>
              <w:top w:w="95" w:type="dxa"/>
              <w:bottom w:w="95" w:type="dxa"/>
              <w:left w:w="95" w:type="dxa"/>
              <w:right w:w="95" w:type="dxa"/>
            </w:tcMar>
            <w:shd w:fill="E8EDF2"/>
          </w:tcPr>
          <w:p>
            <w:pPr>
              <w:spacing w:after="0" w:line="252" w:lineRule="auto"/>
              <w:jc w:val="center"/>
            </w:pPr>
            <w:r>
              <w:rPr>
                <w:b/>
                <w:sz w:val="20"/>
              </w:rPr>
              <w:t>Bản ghi</w:t>
              <w:br/>
              <w:t>mỗi giây</w:t>
            </w:r>
          </w:p>
        </w:tc>
      </w:tr>
      <w:tr>
        <w:trPr>
          <w:cantSplit/>
        </w:trPr>
        <w:tc>
          <w:tcPr>
            <w:tcW w:type="dxa" w:w="864"/>
            <w:vAlign w:val="center"/>
            <w:tcMar>
              <w:top w:w="95" w:type="dxa"/>
              <w:bottom w:w="95" w:type="dxa"/>
              <w:left w:w="95" w:type="dxa"/>
              <w:right w:w="95" w:type="dxa"/>
            </w:tcMar>
          </w:tcPr>
          <w:p>
            <w:pPr>
              <w:spacing w:after="0" w:line="252" w:lineRule="auto"/>
              <w:jc w:val="left"/>
            </w:pPr>
            <w:r>
              <w:rPr>
                <w:b w:val="0"/>
                <w:sz w:val="20"/>
              </w:rPr>
              <w:t>4</w:t>
            </w:r>
          </w:p>
        </w:tc>
        <w:tc>
          <w:tcPr>
            <w:tcW w:type="dxa" w:w="1656"/>
            <w:vAlign w:val="center"/>
            <w:tcMar>
              <w:top w:w="95" w:type="dxa"/>
              <w:bottom w:w="95" w:type="dxa"/>
              <w:left w:w="95" w:type="dxa"/>
              <w:right w:w="95" w:type="dxa"/>
            </w:tcMar>
          </w:tcPr>
          <w:p>
            <w:pPr>
              <w:spacing w:after="0" w:line="252" w:lineRule="auto"/>
              <w:jc w:val="center"/>
            </w:pPr>
            <w:r>
              <w:rPr>
                <w:b w:val="0"/>
                <w:sz w:val="20"/>
              </w:rPr>
              <w:t>1.399,08</w:t>
            </w:r>
          </w:p>
        </w:tc>
        <w:tc>
          <w:tcPr>
            <w:tcW w:type="dxa" w:w="1584"/>
            <w:vAlign w:val="center"/>
            <w:tcMar>
              <w:top w:w="95" w:type="dxa"/>
              <w:bottom w:w="95" w:type="dxa"/>
              <w:left w:w="95" w:type="dxa"/>
              <w:right w:w="95" w:type="dxa"/>
            </w:tcMar>
          </w:tcPr>
          <w:p>
            <w:pPr>
              <w:spacing w:after="0" w:line="252" w:lineRule="auto"/>
              <w:jc w:val="center"/>
            </w:pPr>
            <w:r>
              <w:rPr>
                <w:b w:val="0"/>
                <w:sz w:val="20"/>
              </w:rPr>
              <w:t>349,77</w:t>
            </w:r>
          </w:p>
        </w:tc>
        <w:tc>
          <w:tcPr>
            <w:tcW w:type="dxa" w:w="1440"/>
            <w:vAlign w:val="center"/>
            <w:tcMar>
              <w:top w:w="95" w:type="dxa"/>
              <w:bottom w:w="95" w:type="dxa"/>
              <w:left w:w="95" w:type="dxa"/>
              <w:right w:w="95" w:type="dxa"/>
            </w:tcMar>
          </w:tcPr>
          <w:p>
            <w:pPr>
              <w:spacing w:after="0" w:line="252" w:lineRule="auto"/>
              <w:jc w:val="center"/>
            </w:pPr>
            <w:r>
              <w:rPr>
                <w:b w:val="0"/>
                <w:sz w:val="20"/>
              </w:rPr>
              <w:t>30,352</w:t>
            </w:r>
          </w:p>
        </w:tc>
        <w:tc>
          <w:tcPr>
            <w:tcW w:type="dxa" w:w="1584"/>
            <w:vAlign w:val="center"/>
            <w:tcMar>
              <w:top w:w="95" w:type="dxa"/>
              <w:bottom w:w="95" w:type="dxa"/>
              <w:left w:w="95" w:type="dxa"/>
              <w:right w:w="95" w:type="dxa"/>
            </w:tcMar>
          </w:tcPr>
          <w:p>
            <w:pPr>
              <w:spacing w:after="0" w:line="252" w:lineRule="auto"/>
              <w:jc w:val="center"/>
            </w:pPr>
            <w:r>
              <w:rPr>
                <w:b w:val="0"/>
                <w:sz w:val="20"/>
              </w:rPr>
              <w:t>48,33</w:t>
            </w:r>
          </w:p>
        </w:tc>
        <w:tc>
          <w:tcPr>
            <w:tcW w:type="dxa" w:w="2808"/>
            <w:vAlign w:val="center"/>
            <w:tcMar>
              <w:top w:w="95" w:type="dxa"/>
              <w:bottom w:w="95" w:type="dxa"/>
              <w:left w:w="95" w:type="dxa"/>
              <w:right w:w="95" w:type="dxa"/>
            </w:tcMar>
          </w:tcPr>
          <w:p>
            <w:pPr>
              <w:spacing w:after="0" w:line="252" w:lineRule="auto"/>
              <w:jc w:val="center"/>
            </w:pPr>
            <w:r>
              <w:rPr>
                <w:b w:val="0"/>
                <w:sz w:val="20"/>
              </w:rPr>
              <w:t>32.151</w:t>
            </w:r>
          </w:p>
        </w:tc>
      </w:tr>
      <w:tr>
        <w:trPr>
          <w:cantSplit/>
        </w:trPr>
        <w:tc>
          <w:tcPr>
            <w:tcW w:type="dxa" w:w="864"/>
            <w:vAlign w:val="center"/>
            <w:tcMar>
              <w:top w:w="95" w:type="dxa"/>
              <w:bottom w:w="95" w:type="dxa"/>
              <w:left w:w="95" w:type="dxa"/>
              <w:right w:w="95" w:type="dxa"/>
            </w:tcMar>
          </w:tcPr>
          <w:p>
            <w:pPr>
              <w:spacing w:after="0" w:line="252" w:lineRule="auto"/>
              <w:jc w:val="left"/>
            </w:pPr>
            <w:r>
              <w:rPr>
                <w:b w:val="0"/>
                <w:sz w:val="20"/>
              </w:rPr>
              <w:t>8</w:t>
            </w:r>
          </w:p>
        </w:tc>
        <w:tc>
          <w:tcPr>
            <w:tcW w:type="dxa" w:w="1656"/>
            <w:vAlign w:val="center"/>
            <w:tcMar>
              <w:top w:w="95" w:type="dxa"/>
              <w:bottom w:w="95" w:type="dxa"/>
              <w:left w:w="95" w:type="dxa"/>
              <w:right w:w="95" w:type="dxa"/>
            </w:tcMar>
          </w:tcPr>
          <w:p>
            <w:pPr>
              <w:spacing w:after="0" w:line="252" w:lineRule="auto"/>
              <w:jc w:val="center"/>
            </w:pPr>
            <w:r>
              <w:rPr>
                <w:b w:val="0"/>
                <w:sz w:val="20"/>
              </w:rPr>
              <w:t>1.399,13</w:t>
            </w:r>
          </w:p>
        </w:tc>
        <w:tc>
          <w:tcPr>
            <w:tcW w:type="dxa" w:w="1584"/>
            <w:vAlign w:val="center"/>
            <w:tcMar>
              <w:top w:w="95" w:type="dxa"/>
              <w:bottom w:w="95" w:type="dxa"/>
              <w:left w:w="95" w:type="dxa"/>
              <w:right w:w="95" w:type="dxa"/>
            </w:tcMar>
          </w:tcPr>
          <w:p>
            <w:pPr>
              <w:spacing w:after="0" w:line="252" w:lineRule="auto"/>
              <w:jc w:val="center"/>
            </w:pPr>
            <w:r>
              <w:rPr>
                <w:b w:val="0"/>
                <w:sz w:val="20"/>
              </w:rPr>
              <w:t>174,89</w:t>
            </w:r>
          </w:p>
        </w:tc>
        <w:tc>
          <w:tcPr>
            <w:tcW w:type="dxa" w:w="1440"/>
            <w:vAlign w:val="center"/>
            <w:tcMar>
              <w:top w:w="95" w:type="dxa"/>
              <w:bottom w:w="95" w:type="dxa"/>
              <w:left w:w="95" w:type="dxa"/>
              <w:right w:w="95" w:type="dxa"/>
            </w:tcMar>
          </w:tcPr>
          <w:p>
            <w:pPr>
              <w:spacing w:after="0" w:line="252" w:lineRule="auto"/>
              <w:jc w:val="center"/>
            </w:pPr>
            <w:r>
              <w:rPr>
                <w:b w:val="0"/>
                <w:sz w:val="20"/>
              </w:rPr>
              <w:t>29,665</w:t>
            </w:r>
          </w:p>
        </w:tc>
        <w:tc>
          <w:tcPr>
            <w:tcW w:type="dxa" w:w="1584"/>
            <w:vAlign w:val="center"/>
            <w:tcMar>
              <w:top w:w="95" w:type="dxa"/>
              <w:bottom w:w="95" w:type="dxa"/>
              <w:left w:w="95" w:type="dxa"/>
              <w:right w:w="95" w:type="dxa"/>
            </w:tcMar>
          </w:tcPr>
          <w:p>
            <w:pPr>
              <w:spacing w:after="0" w:line="252" w:lineRule="auto"/>
              <w:jc w:val="center"/>
            </w:pPr>
            <w:r>
              <w:rPr>
                <w:b w:val="0"/>
                <w:sz w:val="20"/>
              </w:rPr>
              <w:t>49,46</w:t>
            </w:r>
          </w:p>
        </w:tc>
        <w:tc>
          <w:tcPr>
            <w:tcW w:type="dxa" w:w="2808"/>
            <w:vAlign w:val="center"/>
            <w:tcMar>
              <w:top w:w="95" w:type="dxa"/>
              <w:bottom w:w="95" w:type="dxa"/>
              <w:left w:w="95" w:type="dxa"/>
              <w:right w:w="95" w:type="dxa"/>
            </w:tcMar>
          </w:tcPr>
          <w:p>
            <w:pPr>
              <w:spacing w:after="0" w:line="252" w:lineRule="auto"/>
              <w:jc w:val="center"/>
            </w:pPr>
            <w:r>
              <w:rPr>
                <w:b w:val="0"/>
                <w:sz w:val="20"/>
              </w:rPr>
              <w:t>32.896</w:t>
            </w:r>
          </w:p>
        </w:tc>
      </w:tr>
      <w:tr>
        <w:trPr>
          <w:cantSplit/>
        </w:trPr>
        <w:tc>
          <w:tcPr>
            <w:tcW w:type="dxa" w:w="864"/>
            <w:vAlign w:val="center"/>
            <w:tcMar>
              <w:top w:w="95" w:type="dxa"/>
              <w:bottom w:w="95" w:type="dxa"/>
              <w:left w:w="95" w:type="dxa"/>
              <w:right w:w="95" w:type="dxa"/>
            </w:tcMar>
          </w:tcPr>
          <w:p>
            <w:pPr>
              <w:spacing w:after="0" w:line="252" w:lineRule="auto"/>
              <w:jc w:val="left"/>
            </w:pPr>
            <w:r>
              <w:rPr>
                <w:b w:val="0"/>
                <w:sz w:val="20"/>
              </w:rPr>
              <w:t>16</w:t>
            </w:r>
          </w:p>
        </w:tc>
        <w:tc>
          <w:tcPr>
            <w:tcW w:type="dxa" w:w="1656"/>
            <w:vAlign w:val="center"/>
            <w:tcMar>
              <w:top w:w="95" w:type="dxa"/>
              <w:bottom w:w="95" w:type="dxa"/>
              <w:left w:w="95" w:type="dxa"/>
              <w:right w:w="95" w:type="dxa"/>
            </w:tcMar>
          </w:tcPr>
          <w:p>
            <w:pPr>
              <w:spacing w:after="0" w:line="252" w:lineRule="auto"/>
              <w:jc w:val="center"/>
            </w:pPr>
            <w:r>
              <w:rPr>
                <w:b w:val="0"/>
                <w:sz w:val="20"/>
              </w:rPr>
              <w:t>1.399,16</w:t>
            </w:r>
          </w:p>
        </w:tc>
        <w:tc>
          <w:tcPr>
            <w:tcW w:type="dxa" w:w="1584"/>
            <w:vAlign w:val="center"/>
            <w:tcMar>
              <w:top w:w="95" w:type="dxa"/>
              <w:bottom w:w="95" w:type="dxa"/>
              <w:left w:w="95" w:type="dxa"/>
              <w:right w:w="95" w:type="dxa"/>
            </w:tcMar>
          </w:tcPr>
          <w:p>
            <w:pPr>
              <w:spacing w:after="0" w:line="252" w:lineRule="auto"/>
              <w:jc w:val="center"/>
            </w:pPr>
            <w:r>
              <w:rPr>
                <w:b w:val="0"/>
                <w:sz w:val="20"/>
              </w:rPr>
              <w:t>87,45</w:t>
            </w:r>
          </w:p>
        </w:tc>
        <w:tc>
          <w:tcPr>
            <w:tcW w:type="dxa" w:w="1440"/>
            <w:vAlign w:val="center"/>
            <w:tcMar>
              <w:top w:w="95" w:type="dxa"/>
              <w:bottom w:w="95" w:type="dxa"/>
              <w:left w:w="95" w:type="dxa"/>
              <w:right w:w="95" w:type="dxa"/>
            </w:tcMar>
          </w:tcPr>
          <w:p>
            <w:pPr>
              <w:spacing w:after="0" w:line="252" w:lineRule="auto"/>
              <w:jc w:val="center"/>
            </w:pPr>
            <w:r>
              <w:rPr>
                <w:b w:val="0"/>
                <w:sz w:val="20"/>
              </w:rPr>
              <w:t>30,117</w:t>
            </w:r>
          </w:p>
        </w:tc>
        <w:tc>
          <w:tcPr>
            <w:tcW w:type="dxa" w:w="1584"/>
            <w:vAlign w:val="center"/>
            <w:tcMar>
              <w:top w:w="95" w:type="dxa"/>
              <w:bottom w:w="95" w:type="dxa"/>
              <w:left w:w="95" w:type="dxa"/>
              <w:right w:w="95" w:type="dxa"/>
            </w:tcMar>
          </w:tcPr>
          <w:p>
            <w:pPr>
              <w:spacing w:after="0" w:line="252" w:lineRule="auto"/>
              <w:jc w:val="center"/>
            </w:pPr>
            <w:r>
              <w:rPr>
                <w:b w:val="0"/>
                <w:sz w:val="20"/>
              </w:rPr>
              <w:t>48,71</w:t>
            </w:r>
          </w:p>
        </w:tc>
        <w:tc>
          <w:tcPr>
            <w:tcW w:type="dxa" w:w="2808"/>
            <w:vAlign w:val="center"/>
            <w:tcMar>
              <w:top w:w="95" w:type="dxa"/>
              <w:bottom w:w="95" w:type="dxa"/>
              <w:left w:w="95" w:type="dxa"/>
              <w:right w:w="95" w:type="dxa"/>
            </w:tcMar>
          </w:tcPr>
          <w:p>
            <w:pPr>
              <w:spacing w:after="0" w:line="252" w:lineRule="auto"/>
              <w:jc w:val="center"/>
            </w:pPr>
            <w:r>
              <w:rPr>
                <w:b w:val="0"/>
                <w:sz w:val="20"/>
              </w:rPr>
              <w:t>32.401</w:t>
            </w:r>
          </w:p>
        </w:tc>
      </w:tr>
    </w:tbl>
    <w:p>
      <w:pPr>
        <w:spacing w:after="0"/>
      </w:pPr>
    </w:p>
    <w:p>
      <w:r>
        <w:t>Số liệu gồm 1 lượt đo mỗi cấu hình bằng Python 3.10 và PyArrow 18.1.0; cả ba đọc đủ dữ liệu, không có lỗi file. Batch 1.024 bản ghi, đọc tuần tự toàn bộ cột và giải mã thành bản ghi Python. MiB dùng 1.048.576 byte; MB dùng 1.000.000 byte.</w:t>
      </w:r>
    </w:p>
    <w:p>
      <w:r>
        <w:rPr>
          <w:b/>
        </w:rPr>
        <w:t xml:space="preserve">Minh chứng </w:t>
      </w:r>
      <w:r>
        <w:t>src/performance/parquet/data.py ghi nối tiếp ba dòng CSV mỗi lần chạy. chart.py tạo ba biểu đồ thời gian, MB/giây và bản ghi/giây. Kết quả nằm tại results/performance/parquet/.</w:t>
      </w:r>
    </w:p>
    <w:p>
      <w:r>
        <w:rPr>
          <w:b/>
        </w:rPr>
        <w:t xml:space="preserve">Tài liệu đối chiếu </w:t>
      </w:r>
      <w:r>
        <w:t>Nguồn số liệu: README.md; data_sample/overview.json; results/jsonl/*/error.json; results/performance/jsonl/data.csv; results/parquet_8/error.json; results/performance/parquet/data.csv.</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9"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MathDataLake tuần 1 đến tuần 5</dc:title>
  <dc:subject>Kết quả triển khai dữ liệu và đánh giá lưu trữ</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