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Multimodal DOCX</w:t>
      </w:r>
    </w:p>
    <w:p>
      <w:r>
        <w:t>TEXT_MARKER_CPU_ONLY_RAG</w:t>
      </w:r>
    </w:p>
    <w:p>
      <w:pPr>
        <w:pStyle w:val="Heading2"/>
      </w:pPr>
      <w:r>
        <w:t>Equation</w:t>
      </w:r>
    </w:p>
    <w:p>
      <w:r>
        <w:t>EQUATION_MARKER_E_MC2: E = mc^2</w:t>
      </w:r>
    </w:p>
    <w:p>
      <w:pPr>
        <w:pStyle w:val="Heading2"/>
      </w:pPr>
      <w:r>
        <w:t>Image</w:t>
      </w:r>
    </w:p>
    <w:p>
      <w:r>
        <w:t>Image caption: IMAGE_MARKER_ARCHITECTURE_DIAGRAM</w:t>
      </w:r>
    </w:p>
    <w:p>
      <w:pPr>
        <w:pStyle w:val="Heading2"/>
      </w:pPr>
      <w:r>
        <w:t>Chart</w:t>
      </w:r>
    </w:p>
    <w:p>
      <w:r>
        <w:t>Chart caption: CHART_MARKER_QUARTERLY_SALES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Year</w:t>
            </w:r>
          </w:p>
        </w:tc>
        <w:tc>
          <w:tcPr>
            <w:tcW w:type="dxa" w:w="4320"/>
          </w:tcPr>
          <w:p>
            <w:r>
              <w:t>Revenue</w:t>
            </w:r>
          </w:p>
        </w:tc>
      </w:tr>
      <w:tr>
        <w:tc>
          <w:tcPr>
            <w:tcW w:type="dxa" w:w="4320"/>
          </w:tcPr>
          <w:p>
            <w:r>
              <w:t>2024</w:t>
            </w:r>
          </w:p>
        </w:tc>
        <w:tc>
          <w:tcPr>
            <w:tcW w:type="dxa" w:w="4320"/>
          </w:tcPr>
          <w:p>
            <w:r>
              <w:t>TABLE_MARKER_REVENUE_2024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