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BE" w:rsidRPr="00613492" w:rsidRDefault="009100BE" w:rsidP="009100BE">
      <w:pPr>
        <w:rPr>
          <w:b/>
        </w:rPr>
      </w:pPr>
      <w:r>
        <w:rPr>
          <w:b/>
        </w:rPr>
        <w:t>BIỂU THỨC NGOẶC</w:t>
      </w:r>
    </w:p>
    <w:p w:rsidR="009100BE" w:rsidRPr="00021517" w:rsidRDefault="009100BE" w:rsidP="009100BE">
      <w:r>
        <w:t>Bi</w:t>
      </w:r>
      <w:r w:rsidRPr="00021517">
        <w:t>ểu</w:t>
      </w:r>
      <w:r>
        <w:t xml:space="preserve"> th</w:t>
      </w:r>
      <w:r w:rsidRPr="00021517">
        <w:t>ức</w:t>
      </w:r>
      <w:r>
        <w:t xml:space="preserve"> ngo</w:t>
      </w:r>
      <w:r w:rsidRPr="00021517">
        <w:t>ặc</w:t>
      </w:r>
      <w:r>
        <w:t xml:space="preserve"> l</w:t>
      </w:r>
      <w:r w:rsidRPr="00021517">
        <w:t>à</w:t>
      </w:r>
      <w:r>
        <w:t xml:space="preserve"> x</w:t>
      </w:r>
      <w:r w:rsidRPr="00021517">
        <w:t>â</w:t>
      </w:r>
      <w:r>
        <w:t>u ch</w:t>
      </w:r>
      <w:r w:rsidRPr="00021517">
        <w:t>ỉ</w:t>
      </w:r>
      <w:r>
        <w:t xml:space="preserve"> g</w:t>
      </w:r>
      <w:r w:rsidRPr="00021517">
        <w:t>ồm</w:t>
      </w:r>
      <w:r>
        <w:t xml:space="preserve"> c</w:t>
      </w:r>
      <w:r w:rsidRPr="00021517">
        <w:t>ác</w:t>
      </w:r>
      <w:r>
        <w:t xml:space="preserve"> k</w:t>
      </w:r>
      <w:r w:rsidRPr="00021517">
        <w:t>ý</w:t>
      </w:r>
      <w:r>
        <w:t xml:space="preserve"> t</w:t>
      </w:r>
      <w:r w:rsidRPr="00021517">
        <w:t>ự</w:t>
      </w:r>
      <w:r>
        <w:t xml:space="preserve"> ‘(’ hoặc ‘)’. </w:t>
      </w:r>
      <w:r w:rsidRPr="00021517">
        <w:t xml:space="preserve">Biểu thức ngoặc đúng </w:t>
      </w:r>
      <w:r>
        <w:t xml:space="preserve">và bậc của biểu thức ngoặc </w:t>
      </w:r>
      <w:r w:rsidRPr="00021517">
        <w:t xml:space="preserve">được định nghĩa </w:t>
      </w:r>
      <w:r>
        <w:t>m</w:t>
      </w:r>
      <w:r w:rsidRPr="00021517">
        <w:t>ột</w:t>
      </w:r>
      <w:r>
        <w:t xml:space="preserve"> c</w:t>
      </w:r>
      <w:r w:rsidRPr="00021517">
        <w:t>ách</w:t>
      </w:r>
      <w:r>
        <w:t xml:space="preserve"> </w:t>
      </w:r>
      <w:r w:rsidRPr="00021517">
        <w:t>đệ</w:t>
      </w:r>
      <w:r>
        <w:t xml:space="preserve"> qui </w:t>
      </w:r>
      <w:r w:rsidRPr="00021517">
        <w:t>như sau: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r w:rsidRPr="00021517">
        <w:rPr>
          <w:szCs w:val="24"/>
        </w:rPr>
        <w:t>Biểu thức rỗng là biểu thức ngoặc đúng</w:t>
      </w:r>
      <w:r>
        <w:rPr>
          <w:szCs w:val="24"/>
        </w:rPr>
        <w:t xml:space="preserve"> và có bậc bằng 0</w:t>
      </w:r>
      <w:r w:rsidRPr="00021517">
        <w:rPr>
          <w:szCs w:val="24"/>
        </w:rPr>
        <w:t>,</w:t>
      </w:r>
    </w:p>
    <w:p w:rsidR="009100BE" w:rsidRPr="00021517" w:rsidRDefault="009100BE" w:rsidP="009100BE">
      <w:pPr>
        <w:pStyle w:val="ListParagraph"/>
        <w:numPr>
          <w:ilvl w:val="0"/>
          <w:numId w:val="1"/>
        </w:numPr>
        <w:spacing w:after="200"/>
        <w:jc w:val="both"/>
        <w:rPr>
          <w:szCs w:val="24"/>
        </w:rPr>
      </w:pPr>
      <w:r w:rsidRPr="00021517">
        <w:rPr>
          <w:szCs w:val="24"/>
        </w:rPr>
        <w:t xml:space="preserve">Nếu A là biểu thức ngoặc đúng </w:t>
      </w:r>
      <w:r>
        <w:rPr>
          <w:szCs w:val="24"/>
        </w:rPr>
        <w:t xml:space="preserve">có bậc bằng </w:t>
      </w:r>
      <m:oMath>
        <m:r>
          <w:rPr>
            <w:rFonts w:ascii="Cambria Math" w:hAnsi="Cambria Math"/>
          </w:rPr>
          <m:t>k</m:t>
        </m:r>
      </m:oMath>
      <w:r>
        <w:rPr>
          <w:szCs w:val="24"/>
        </w:rPr>
        <w:t xml:space="preserve"> </w:t>
      </w:r>
      <w:r w:rsidRPr="00021517">
        <w:rPr>
          <w:szCs w:val="24"/>
        </w:rPr>
        <w:t>thì (A) cũng là một biểu thức ngoặc đúng</w:t>
      </w:r>
      <w:r>
        <w:rPr>
          <w:szCs w:val="24"/>
        </w:rPr>
        <w:t xml:space="preserve"> có bậc bằng </w:t>
      </w:r>
      <m:oMath>
        <m:r>
          <w:rPr>
            <w:rFonts w:ascii="Cambria Math" w:hAnsi="Cambria Math"/>
          </w:rPr>
          <m:t>k+1</m:t>
        </m:r>
      </m:oMath>
      <w:r w:rsidRPr="00021517">
        <w:rPr>
          <w:szCs w:val="24"/>
        </w:rPr>
        <w:t>,</w:t>
      </w:r>
    </w:p>
    <w:p w:rsidR="009100BE" w:rsidRDefault="009100BE" w:rsidP="009100BE">
      <w:pPr>
        <w:pStyle w:val="ListParagraph"/>
        <w:numPr>
          <w:ilvl w:val="0"/>
          <w:numId w:val="1"/>
        </w:numPr>
        <w:spacing w:after="120"/>
        <w:jc w:val="both"/>
        <w:rPr>
          <w:szCs w:val="24"/>
        </w:rPr>
      </w:pPr>
      <w:r w:rsidRPr="00021517">
        <w:rPr>
          <w:szCs w:val="24"/>
        </w:rPr>
        <w:t xml:space="preserve">Nếu A và B là hai biểu thức ngoặc đúng </w:t>
      </w:r>
      <w:r>
        <w:rPr>
          <w:szCs w:val="24"/>
        </w:rPr>
        <w:t xml:space="preserve">và có bậc tương ứng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Cs w:val="24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Cs w:val="24"/>
        </w:rPr>
        <w:t xml:space="preserve"> </w:t>
      </w:r>
      <w:r w:rsidRPr="00021517">
        <w:rPr>
          <w:szCs w:val="24"/>
        </w:rPr>
        <w:t>thì AB cũng là một biểu thức ngoặ</w:t>
      </w:r>
      <w:r>
        <w:rPr>
          <w:szCs w:val="24"/>
        </w:rPr>
        <w:t xml:space="preserve">c đúng có bậc bằng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szCs w:val="24"/>
        </w:rPr>
        <w:t>.</w:t>
      </w:r>
    </w:p>
    <w:p w:rsidR="009100BE" w:rsidRPr="00AF1A79" w:rsidRDefault="009100BE" w:rsidP="009100BE">
      <w:pPr>
        <w:spacing w:after="120"/>
      </w:pPr>
      <w:r w:rsidRPr="00AF1A79">
        <w:t xml:space="preserve">Ví dụ, </w:t>
      </w:r>
      <w:r>
        <w:t>‘</w:t>
      </w:r>
      <w:r w:rsidRPr="00AF1A79">
        <w:t>()(())</w:t>
      </w:r>
      <w:r>
        <w:t>’</w:t>
      </w:r>
      <w:r w:rsidRPr="00AF1A79">
        <w:t xml:space="preserve"> </w:t>
      </w:r>
      <w:r>
        <w:t>là một biểu thức ngoặc đúng có bậc bằng 2 còn ‘</w:t>
      </w:r>
      <w:r w:rsidRPr="00AF1A79">
        <w:t>(()(()))</w:t>
      </w:r>
      <w:r>
        <w:t>’ là một biểu thức ngoặc đúng và có bậc bằng 3.</w:t>
      </w:r>
    </w:p>
    <w:p w:rsidR="009100BE" w:rsidRPr="00283EBC" w:rsidRDefault="009100BE" w:rsidP="009100BE">
      <w:pPr>
        <w:spacing w:after="120"/>
        <w:rPr>
          <w:i/>
        </w:rPr>
      </w:pPr>
      <w:r w:rsidRPr="00840A66">
        <w:rPr>
          <w:b/>
        </w:rPr>
        <w:t>Yêu cầu:</w:t>
      </w:r>
      <w:r>
        <w:t xml:space="preserve"> Cho </w:t>
      </w:r>
      <w:r w:rsidR="00044941" w:rsidRPr="00044941">
        <w:rPr>
          <w:i/>
        </w:rPr>
        <w:t>n</w:t>
      </w:r>
      <w:r w:rsidR="00283EBC">
        <w:rPr>
          <w:i/>
        </w:rPr>
        <w:t>, k</w:t>
      </w:r>
      <w:r w:rsidR="00044941">
        <w:t xml:space="preserve">, đếm số biểu thức ngoặc đúng có độ dài </w:t>
      </w:r>
      <w:r w:rsidR="00044941" w:rsidRPr="00044941">
        <w:rPr>
          <w:i/>
        </w:rPr>
        <w:t>n</w:t>
      </w:r>
      <w:r w:rsidR="00283EBC">
        <w:t xml:space="preserve"> bậc </w:t>
      </w:r>
      <w:r w:rsidR="00283EBC">
        <w:rPr>
          <w:i/>
        </w:rPr>
        <w:t>k.</w:t>
      </w:r>
    </w:p>
    <w:p w:rsidR="009100BE" w:rsidRDefault="0015602B" w:rsidP="009100BE">
      <w:pPr>
        <w:spacing w:after="120"/>
        <w:rPr>
          <w:b/>
        </w:rPr>
      </w:pPr>
      <w:r w:rsidRPr="0015602B">
        <w:rPr>
          <w:b/>
        </w:rPr>
        <w:t>Input</w:t>
      </w:r>
    </w:p>
    <w:p w:rsidR="0015602B" w:rsidRPr="0015602B" w:rsidRDefault="0015602B" w:rsidP="009100BE">
      <w:pPr>
        <w:spacing w:after="120"/>
      </w:pPr>
      <w:r w:rsidRPr="0015602B">
        <w:t>Gồm nhiều dòng,</w:t>
      </w:r>
      <w:r>
        <w:t xml:space="preserve"> mỗ</w:t>
      </w:r>
      <w:r w:rsidR="00CC41B4">
        <w:t>i</w:t>
      </w:r>
      <w:r>
        <w:t xml:space="preserve"> dòng là một bộ dữ liệu,</w:t>
      </w:r>
      <w:r w:rsidRPr="0015602B">
        <w:t xml:space="preserve"> chứa </w:t>
      </w:r>
      <w:r w:rsidR="00283EBC">
        <w:t>hai</w:t>
      </w:r>
      <w:r w:rsidRPr="0015602B">
        <w:t xml:space="preserve"> số nguyên </w:t>
      </w:r>
      <w:r w:rsidRPr="0015602B">
        <w:rPr>
          <w:i/>
        </w:rPr>
        <w:t>n</w:t>
      </w:r>
      <w:r w:rsidR="00283EBC">
        <w:rPr>
          <w:i/>
        </w:rPr>
        <w:t>, k</w:t>
      </w:r>
      <w:r>
        <w:rPr>
          <w:i/>
        </w:rPr>
        <w:t>;</w:t>
      </w:r>
    </w:p>
    <w:p w:rsidR="009100BE" w:rsidRDefault="0015602B" w:rsidP="009100BE">
      <w:pPr>
        <w:spacing w:after="120"/>
        <w:rPr>
          <w:b/>
        </w:rPr>
      </w:pPr>
      <w:r w:rsidRPr="0015602B">
        <w:rPr>
          <w:b/>
        </w:rPr>
        <w:t>Output</w:t>
      </w:r>
    </w:p>
    <w:p w:rsidR="0015602B" w:rsidRPr="00840A66" w:rsidRDefault="0015602B" w:rsidP="0015602B">
      <w:pPr>
        <w:spacing w:after="120"/>
        <w:rPr>
          <w:vertAlign w:val="superscript"/>
        </w:rPr>
      </w:pPr>
      <w:r w:rsidRPr="0015602B">
        <w:t xml:space="preserve">Gồm nhiều dòng, mỗi dòng </w:t>
      </w:r>
      <w:r>
        <w:t>là kết quả tương ứng với bộ dữ liệu trong file dữ liệu vào.</w:t>
      </w:r>
      <w:r w:rsidR="00840A66">
        <w:t xml:space="preserve"> Nếu kết quá có hơn 10 chữ số thì ghi theo định dạng: 5 chữ số đầu tiên, tiếp theo là 3 dấu chấm, cuối cùng là 5 chữ số cuối.</w:t>
      </w:r>
    </w:p>
    <w:p w:rsidR="0015602B" w:rsidRPr="0015602B" w:rsidRDefault="0015602B" w:rsidP="009100BE">
      <w:pPr>
        <w:spacing w:after="120"/>
      </w:pPr>
    </w:p>
    <w:tbl>
      <w:tblPr>
        <w:tblW w:w="7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1673"/>
        <w:gridCol w:w="935"/>
        <w:gridCol w:w="1366"/>
        <w:gridCol w:w="1777"/>
      </w:tblGrid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251664">
              <w:rPr>
                <w:rFonts w:ascii="Courier New" w:hAnsi="Courier New" w:cs="Courier New"/>
                <w:sz w:val="20"/>
              </w:rPr>
              <w:t>2</w:t>
            </w:r>
            <w:r w:rsidR="009100BE"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251664">
              <w:rPr>
                <w:rFonts w:ascii="Courier New" w:hAnsi="Courier New" w:cs="Courier New"/>
                <w:sz w:val="20"/>
              </w:rPr>
              <w:t>2</w:t>
            </w:r>
            <w:r w:rsidR="009100BE"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251664">
              <w:rPr>
                <w:rFonts w:ascii="Courier New" w:hAnsi="Courier New" w:cs="Courier New"/>
                <w:sz w:val="20"/>
              </w:rPr>
              <w:t>2</w:t>
            </w:r>
            <w:r w:rsidR="009100BE" w:rsidRPr="00381255">
              <w:rPr>
                <w:rFonts w:ascii="Courier New" w:hAnsi="Courier New" w:cs="Courier New"/>
                <w:sz w:val="20"/>
              </w:rPr>
              <w:t>.INP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BT</w:t>
            </w:r>
            <w:r w:rsidR="00251664">
              <w:rPr>
                <w:rFonts w:ascii="Courier New" w:hAnsi="Courier New" w:cs="Courier New"/>
                <w:sz w:val="20"/>
              </w:rPr>
              <w:t>2</w:t>
            </w:r>
            <w:r w:rsidR="009100BE" w:rsidRPr="00381255">
              <w:rPr>
                <w:rFonts w:ascii="Courier New" w:hAnsi="Courier New" w:cs="Courier New"/>
                <w:sz w:val="20"/>
              </w:rPr>
              <w:t>.OUT</w:t>
            </w:r>
          </w:p>
        </w:tc>
      </w:tr>
      <w:tr w:rsidR="009100BE" w:rsidRPr="00381255" w:rsidTr="001E3F81">
        <w:trPr>
          <w:jc w:val="center"/>
        </w:trPr>
        <w:tc>
          <w:tcPr>
            <w:tcW w:w="1670" w:type="dxa"/>
          </w:tcPr>
          <w:p w:rsidR="009100BE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283EBC">
              <w:rPr>
                <w:rFonts w:ascii="Courier New" w:hAnsi="Courier New" w:cs="Courier New"/>
                <w:sz w:val="20"/>
              </w:rPr>
              <w:t xml:space="preserve"> 1</w:t>
            </w:r>
          </w:p>
          <w:p w:rsidR="0015602B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  <w:r w:rsidR="00283EBC">
              <w:rPr>
                <w:rFonts w:ascii="Courier New" w:hAnsi="Courier New" w:cs="Courier New"/>
                <w:sz w:val="20"/>
              </w:rPr>
              <w:t xml:space="preserve"> 1</w:t>
            </w:r>
          </w:p>
          <w:p w:rsidR="0015602B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  <w:r w:rsidR="00283EBC">
              <w:rPr>
                <w:rFonts w:ascii="Courier New" w:hAnsi="Courier New" w:cs="Courier New"/>
                <w:sz w:val="20"/>
              </w:rPr>
              <w:t xml:space="preserve"> 2</w:t>
            </w:r>
          </w:p>
        </w:tc>
        <w:tc>
          <w:tcPr>
            <w:tcW w:w="1776" w:type="dxa"/>
          </w:tcPr>
          <w:p w:rsidR="009100BE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15602B" w:rsidRDefault="00283EBC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15602B" w:rsidRPr="00381255" w:rsidRDefault="00283EBC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9100BE" w:rsidRPr="00381255" w:rsidRDefault="009100BE" w:rsidP="001E3F8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:rsidR="009100BE" w:rsidRPr="00381255" w:rsidRDefault="0015602B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56</w:t>
            </w:r>
            <w:r w:rsidR="00283EBC">
              <w:rPr>
                <w:rFonts w:ascii="Courier New" w:hAnsi="Courier New" w:cs="Courier New"/>
                <w:sz w:val="20"/>
              </w:rPr>
              <w:t xml:space="preserve"> 5</w:t>
            </w:r>
          </w:p>
        </w:tc>
        <w:tc>
          <w:tcPr>
            <w:tcW w:w="1417" w:type="dxa"/>
          </w:tcPr>
          <w:p w:rsidR="009100BE" w:rsidRPr="00381255" w:rsidRDefault="00283EBC" w:rsidP="001E3F8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18736...</w:t>
            </w:r>
            <w:r w:rsidRPr="00283EBC">
              <w:rPr>
                <w:rFonts w:ascii="Courier New" w:hAnsi="Courier New" w:cs="Courier New"/>
                <w:sz w:val="20"/>
              </w:rPr>
              <w:t>81091</w:t>
            </w:r>
          </w:p>
        </w:tc>
      </w:tr>
    </w:tbl>
    <w:p w:rsidR="009100BE" w:rsidRDefault="009100BE" w:rsidP="009100BE">
      <w:pPr>
        <w:rPr>
          <w:rFonts w:ascii="Courier New" w:hAnsi="Courier New" w:cs="Courier New"/>
        </w:rPr>
      </w:pPr>
    </w:p>
    <w:p w:rsidR="00CC41B4" w:rsidRDefault="00CC41B4" w:rsidP="009100BE">
      <w:r w:rsidRPr="00CC41B4">
        <w:rPr>
          <w:b/>
        </w:rPr>
        <w:t>Subtask 1:</w:t>
      </w:r>
      <w:r w:rsidRPr="00CC41B4">
        <w:t xml:space="preserve"> </w:t>
      </w:r>
      <w:r w:rsidRPr="00CC41B4">
        <w:rPr>
          <w:i/>
        </w:rPr>
        <w:t>n</w:t>
      </w:r>
      <w:r>
        <w:t xml:space="preserve"> </w:t>
      </w:r>
      <w:r w:rsidRPr="00CC41B4">
        <w:t>≤</w:t>
      </w:r>
      <w:r>
        <w:t xml:space="preserve"> </w:t>
      </w:r>
      <w:r w:rsidR="00C4714B">
        <w:t>2</w:t>
      </w:r>
      <w:r w:rsidRPr="00CC41B4">
        <w:t>0;</w:t>
      </w:r>
    </w:p>
    <w:p w:rsidR="00C4714B" w:rsidRPr="00CC41B4" w:rsidRDefault="00C4714B" w:rsidP="009100BE">
      <w:r>
        <w:rPr>
          <w:b/>
        </w:rPr>
        <w:t>Subtask 2</w:t>
      </w:r>
      <w:r w:rsidRPr="00CC41B4">
        <w:rPr>
          <w:b/>
        </w:rPr>
        <w:t>:</w:t>
      </w:r>
      <w:r w:rsidRPr="00CC41B4">
        <w:t xml:space="preserve"> </w:t>
      </w:r>
      <w:r w:rsidRPr="00CC41B4">
        <w:rPr>
          <w:i/>
        </w:rPr>
        <w:t>n</w:t>
      </w:r>
      <w:r>
        <w:t xml:space="preserve"> </w:t>
      </w:r>
      <w:r w:rsidRPr="00CC41B4">
        <w:t>≤</w:t>
      </w:r>
      <w:r>
        <w:t xml:space="preserve"> </w:t>
      </w:r>
      <w:r w:rsidRPr="00CC41B4">
        <w:t>50;</w:t>
      </w:r>
    </w:p>
    <w:p w:rsidR="00CC41B4" w:rsidRPr="00CC41B4" w:rsidRDefault="00C4714B" w:rsidP="00CC41B4">
      <w:r>
        <w:rPr>
          <w:b/>
        </w:rPr>
        <w:t>Subtask 3</w:t>
      </w:r>
      <w:bookmarkStart w:id="0" w:name="_GoBack"/>
      <w:bookmarkEnd w:id="0"/>
      <w:r w:rsidR="00CC41B4" w:rsidRPr="00CC41B4">
        <w:rPr>
          <w:b/>
        </w:rPr>
        <w:t>:</w:t>
      </w:r>
      <w:r w:rsidR="00CC41B4" w:rsidRPr="00CC41B4">
        <w:t xml:space="preserve"> </w:t>
      </w:r>
      <w:r w:rsidR="00CC41B4" w:rsidRPr="00CC41B4">
        <w:rPr>
          <w:i/>
        </w:rPr>
        <w:t>n</w:t>
      </w:r>
      <w:r w:rsidR="00CC41B4">
        <w:t xml:space="preserve"> </w:t>
      </w:r>
      <w:r w:rsidR="00CC41B4" w:rsidRPr="00CC41B4">
        <w:t>≤</w:t>
      </w:r>
      <w:r w:rsidR="00CC41B4">
        <w:t xml:space="preserve"> </w:t>
      </w:r>
      <w:r w:rsidR="00CC41B4" w:rsidRPr="00CC41B4">
        <w:t>100;</w:t>
      </w:r>
    </w:p>
    <w:p w:rsidR="00CC41B4" w:rsidRPr="00CC41B4" w:rsidRDefault="00CC41B4" w:rsidP="009100BE"/>
    <w:sectPr w:rsidR="00CC41B4" w:rsidRPr="00CC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97BB6"/>
    <w:multiLevelType w:val="hybridMultilevel"/>
    <w:tmpl w:val="EDE4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BE"/>
    <w:rsid w:val="00044941"/>
    <w:rsid w:val="0015602B"/>
    <w:rsid w:val="001D08AB"/>
    <w:rsid w:val="00230079"/>
    <w:rsid w:val="00235DA7"/>
    <w:rsid w:val="00251664"/>
    <w:rsid w:val="00283EBC"/>
    <w:rsid w:val="002D6540"/>
    <w:rsid w:val="004F14B9"/>
    <w:rsid w:val="004F7C90"/>
    <w:rsid w:val="007474FD"/>
    <w:rsid w:val="00815548"/>
    <w:rsid w:val="00840A66"/>
    <w:rsid w:val="009100BE"/>
    <w:rsid w:val="00C4714B"/>
    <w:rsid w:val="00C76B4A"/>
    <w:rsid w:val="00CC41B4"/>
    <w:rsid w:val="00D53C7D"/>
    <w:rsid w:val="00D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0D063-CCD4-415F-958F-241E4BA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DDD</cp:lastModifiedBy>
  <cp:revision>15</cp:revision>
  <cp:lastPrinted>2015-06-29T03:29:00Z</cp:lastPrinted>
  <dcterms:created xsi:type="dcterms:W3CDTF">2015-06-29T02:32:00Z</dcterms:created>
  <dcterms:modified xsi:type="dcterms:W3CDTF">2015-08-17T07:59:00Z</dcterms:modified>
</cp:coreProperties>
</file>