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B3" w:rsidRPr="007622B3" w:rsidRDefault="00FA6C88" w:rsidP="00BD3332">
      <w:pPr>
        <w:spacing w:after="120"/>
        <w:jc w:val="both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Bài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6"/>
        </w:rPr>
        <w:t xml:space="preserve">1. </w:t>
      </w:r>
      <w:r w:rsidR="007C0161">
        <w:rPr>
          <w:rFonts w:ascii="Times New Roman" w:hAnsi="Times New Roman" w:cs="Times New Roman"/>
          <w:b/>
          <w:sz w:val="32"/>
          <w:szCs w:val="26"/>
        </w:rPr>
        <w:t>Xây đập</w:t>
      </w:r>
      <w:r w:rsidR="00FB7721">
        <w:rPr>
          <w:rFonts w:ascii="Times New Roman" w:hAnsi="Times New Roman" w:cs="Times New Roman"/>
          <w:b/>
          <w:sz w:val="32"/>
          <w:szCs w:val="26"/>
        </w:rPr>
        <w:t xml:space="preserve"> giữ vàng</w:t>
      </w:r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</w:p>
    <w:p w:rsidR="00B40C37" w:rsidRDefault="00B333D6" w:rsidP="00BD3332">
      <w:pPr>
        <w:spacing w:after="1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mỏ vàng. Mỏ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nằm ở tọa độ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có tổng trữ lượng vàng là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lượng đá có thể sử dụng để xây dựng đoạn kè độ dài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 Mùa mưa lũ sắp tới, dự kiến nước sẽ dâng tới gần miệng mỏ. Chính phủ muố</w:t>
      </w:r>
      <w:r w:rsidR="001E7406">
        <w:rPr>
          <w:rFonts w:ascii="Times New Roman" w:eastAsiaTheme="minorEastAsia" w:hAnsi="Times New Roman" w:cs="Times New Roman"/>
          <w:sz w:val="26"/>
          <w:szCs w:val="26"/>
        </w:rPr>
        <w:t>n dù</w:t>
      </w:r>
      <w:r>
        <w:rPr>
          <w:rFonts w:ascii="Times New Roman" w:eastAsiaTheme="minorEastAsia" w:hAnsi="Times New Roman" w:cs="Times New Roman"/>
          <w:sz w:val="26"/>
          <w:szCs w:val="26"/>
        </w:rPr>
        <w:t>ng số đá củ</w:t>
      </w:r>
      <w:r w:rsidR="001E7406">
        <w:rPr>
          <w:rFonts w:ascii="Times New Roman" w:eastAsiaTheme="minorEastAsia" w:hAnsi="Times New Roman" w:cs="Times New Roman"/>
          <w:sz w:val="26"/>
          <w:szCs w:val="26"/>
        </w:rPr>
        <w:t>a một số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mỏ liên tiếp để xây dựng một đoạn kè liên tiếp có thể kè</w:t>
      </w:r>
      <w:r w:rsidR="001E7406">
        <w:rPr>
          <w:rFonts w:ascii="Times New Roman" w:eastAsiaTheme="minorEastAsia" w:hAnsi="Times New Roman" w:cs="Times New Roman"/>
          <w:sz w:val="26"/>
          <w:szCs w:val="26"/>
        </w:rPr>
        <w:t xml:space="preserve"> bảo vệ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đúng hết tất cả các mỏ đó. Vì cửa các mỏ vàng rất nhỏ, nên dù chỉ nằm ở đầu đoạn kè thì mỏ vẫn được</w:t>
      </w:r>
      <w:r w:rsidR="009358DC">
        <w:rPr>
          <w:rFonts w:ascii="Times New Roman" w:eastAsiaTheme="minorEastAsia" w:hAnsi="Times New Roman" w:cs="Times New Roman"/>
          <w:sz w:val="26"/>
          <w:szCs w:val="26"/>
        </w:rPr>
        <w:t xml:space="preserve"> an toàn. </w:t>
      </w:r>
    </w:p>
    <w:p w:rsidR="00B40C37" w:rsidRPr="00B40C37" w:rsidRDefault="00B40C37" w:rsidP="00BD333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Yêu cầu: </w:t>
      </w:r>
      <w:r w:rsidR="00130E99">
        <w:rPr>
          <w:rFonts w:ascii="Times New Roman" w:eastAsiaTheme="minorEastAsia" w:hAnsi="Times New Roman" w:cs="Times New Roman"/>
          <w:sz w:val="26"/>
          <w:szCs w:val="26"/>
        </w:rPr>
        <w:t xml:space="preserve">Hãy </w:t>
      </w:r>
      <w:r w:rsidR="009358DC">
        <w:rPr>
          <w:rFonts w:ascii="Times New Roman" w:eastAsiaTheme="minorEastAsia" w:hAnsi="Times New Roman" w:cs="Times New Roman"/>
          <w:sz w:val="26"/>
          <w:szCs w:val="26"/>
        </w:rPr>
        <w:t xml:space="preserve">giúp chính phủ xác định đoạn kè </w:t>
      </w:r>
      <w:r w:rsidR="00C53CF6">
        <w:rPr>
          <w:rFonts w:ascii="Times New Roman" w:eastAsiaTheme="minorEastAsia" w:hAnsi="Times New Roman" w:cs="Times New Roman"/>
          <w:sz w:val="26"/>
          <w:szCs w:val="26"/>
        </w:rPr>
        <w:t>có thể xây dựng với tổng trữ lượng vàng trong các mỏ được bảo vệ là lớn nhất</w:t>
      </w:r>
      <w:r w:rsidR="008A677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433B5" w:rsidRDefault="0044485F" w:rsidP="00BD3332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B7E8D">
        <w:rPr>
          <w:rFonts w:ascii="Times New Roman" w:hAnsi="Times New Roman" w:cs="Times New Roman"/>
          <w:b/>
          <w:i/>
          <w:sz w:val="26"/>
          <w:szCs w:val="26"/>
        </w:rPr>
        <w:t>Dữ liệu</w:t>
      </w:r>
      <w:r>
        <w:rPr>
          <w:rFonts w:ascii="Times New Roman" w:hAnsi="Times New Roman" w:cs="Times New Roman"/>
          <w:sz w:val="26"/>
          <w:szCs w:val="26"/>
        </w:rPr>
        <w:t xml:space="preserve">: vào từ file </w:t>
      </w:r>
      <w:r w:rsidR="00C53CF6">
        <w:rPr>
          <w:rFonts w:ascii="Times New Roman" w:hAnsi="Times New Roman" w:cs="Times New Roman"/>
          <w:b/>
          <w:sz w:val="26"/>
          <w:szCs w:val="26"/>
        </w:rPr>
        <w:t>MINE</w:t>
      </w:r>
      <w:r w:rsidRPr="002B7E8D">
        <w:rPr>
          <w:rFonts w:ascii="Times New Roman" w:hAnsi="Times New Roman" w:cs="Times New Roman"/>
          <w:b/>
          <w:sz w:val="26"/>
          <w:szCs w:val="26"/>
        </w:rPr>
        <w:t>.INP</w:t>
      </w:r>
      <w:r w:rsidR="00D260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84210" w:rsidRPr="00184210" w:rsidRDefault="007433B5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Dòng đầu chứa </w:t>
      </w:r>
      <w:r w:rsidR="00D2602C" w:rsidRPr="007433B5">
        <w:rPr>
          <w:rFonts w:ascii="Times New Roman" w:hAnsi="Times New Roman" w:cs="Times New Roman"/>
          <w:sz w:val="26"/>
          <w:szCs w:val="26"/>
        </w:rPr>
        <w:t xml:space="preserve">số nguyên dương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184210">
        <w:rPr>
          <w:rFonts w:ascii="Times New Roman" w:eastAsiaTheme="minorEastAsia" w:hAnsi="Times New Roman" w:cs="Times New Roman"/>
          <w:sz w:val="26"/>
          <w:szCs w:val="26"/>
        </w:rPr>
        <w:t xml:space="preserve"> là số lượng mỏ vàng.</w:t>
      </w:r>
    </w:p>
    <w:p w:rsidR="00D12ECE" w:rsidRPr="007433B5" w:rsidRDefault="00184210" w:rsidP="00BD333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N</m:t>
        </m:r>
      </m:oMath>
      <w:r w:rsidR="00302DA1">
        <w:rPr>
          <w:rFonts w:ascii="Times New Roman" w:eastAsiaTheme="minorEastAsia" w:hAnsi="Times New Roman" w:cs="Times New Roman"/>
          <w:sz w:val="26"/>
          <w:szCs w:val="26"/>
        </w:rPr>
        <w:t xml:space="preserve"> dòng tiếp, dòng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302DA1">
        <w:rPr>
          <w:rFonts w:ascii="Times New Roman" w:eastAsiaTheme="minorEastAsia" w:hAnsi="Times New Roman" w:cs="Times New Roman"/>
          <w:sz w:val="26"/>
          <w:szCs w:val="26"/>
        </w:rPr>
        <w:t xml:space="preserve"> chứ</w:t>
      </w:r>
      <w:r w:rsidR="00253F96">
        <w:rPr>
          <w:rFonts w:ascii="Times New Roman" w:eastAsiaTheme="minorEastAsia" w:hAnsi="Times New Roman" w:cs="Times New Roman"/>
          <w:sz w:val="26"/>
          <w:szCs w:val="26"/>
        </w:rPr>
        <w:t>a ba</w:t>
      </w:r>
      <w:r w:rsidR="00302DA1">
        <w:rPr>
          <w:rFonts w:ascii="Times New Roman" w:eastAsiaTheme="minorEastAsia" w:hAnsi="Times New Roman" w:cs="Times New Roman"/>
          <w:sz w:val="26"/>
          <w:szCs w:val="26"/>
        </w:rPr>
        <w:t xml:space="preserve"> số nguyên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</m:oMath>
      <w:r w:rsidR="001E7406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42072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E5017" w:rsidRPr="004F57B7" w:rsidRDefault="000E5017" w:rsidP="00BD3332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57B7">
        <w:rPr>
          <w:rFonts w:ascii="Times New Roman" w:hAnsi="Times New Roman" w:cs="Times New Roman"/>
          <w:b/>
          <w:i/>
          <w:sz w:val="26"/>
          <w:szCs w:val="26"/>
        </w:rPr>
        <w:t>Kết quả</w:t>
      </w:r>
      <w:r w:rsidRPr="004F57B7">
        <w:rPr>
          <w:rFonts w:ascii="Times New Roman" w:hAnsi="Times New Roman" w:cs="Times New Roman"/>
          <w:sz w:val="26"/>
          <w:szCs w:val="26"/>
        </w:rPr>
        <w:t xml:space="preserve">: Ghi ra file </w:t>
      </w:r>
      <w:r w:rsidR="00C53CF6">
        <w:rPr>
          <w:rFonts w:ascii="Times New Roman" w:hAnsi="Times New Roman" w:cs="Times New Roman"/>
          <w:b/>
          <w:sz w:val="26"/>
          <w:szCs w:val="26"/>
        </w:rPr>
        <w:t>MINE</w:t>
      </w:r>
      <w:r w:rsidRPr="004F57B7">
        <w:rPr>
          <w:rFonts w:ascii="Times New Roman" w:hAnsi="Times New Roman" w:cs="Times New Roman"/>
          <w:b/>
          <w:sz w:val="26"/>
          <w:szCs w:val="26"/>
        </w:rPr>
        <w:t>.OUT</w:t>
      </w:r>
      <w:r w:rsidR="00942BDB" w:rsidRPr="004F57B7">
        <w:rPr>
          <w:rFonts w:ascii="Times New Roman" w:hAnsi="Times New Roman" w:cs="Times New Roman"/>
          <w:sz w:val="26"/>
          <w:szCs w:val="26"/>
        </w:rPr>
        <w:t xml:space="preserve"> </w:t>
      </w:r>
      <w:r w:rsidR="00184210">
        <w:rPr>
          <w:rFonts w:ascii="Times New Roman" w:eastAsiaTheme="minorEastAsia" w:hAnsi="Times New Roman" w:cs="Times New Roman"/>
          <w:sz w:val="26"/>
          <w:szCs w:val="26"/>
        </w:rPr>
        <w:t>tổng trữ lượng vàng lớn nhất trong các mỏ được bảo vệ</w:t>
      </w:r>
      <w:r w:rsidR="00D104ED">
        <w:rPr>
          <w:rFonts w:ascii="Times New Roman" w:eastAsiaTheme="minorEastAsia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2700"/>
        <w:gridCol w:w="2700"/>
      </w:tblGrid>
      <w:tr w:rsidR="002B7E8D" w:rsidTr="002B7E8D">
        <w:tc>
          <w:tcPr>
            <w:tcW w:w="2700" w:type="dxa"/>
          </w:tcPr>
          <w:p w:rsidR="002B7E8D" w:rsidRPr="001A3E82" w:rsidRDefault="00184210" w:rsidP="00BD3332">
            <w:pPr>
              <w:spacing w:after="12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MINE</w:t>
            </w:r>
            <w:r w:rsidR="002B7E8D" w:rsidRPr="001A3E82">
              <w:rPr>
                <w:rFonts w:ascii="Courier New" w:hAnsi="Courier New" w:cs="Courier New"/>
                <w:b/>
                <w:sz w:val="26"/>
                <w:szCs w:val="26"/>
              </w:rPr>
              <w:t>.INP</w:t>
            </w:r>
          </w:p>
        </w:tc>
        <w:tc>
          <w:tcPr>
            <w:tcW w:w="2700" w:type="dxa"/>
          </w:tcPr>
          <w:p w:rsidR="002B7E8D" w:rsidRPr="001A3E82" w:rsidRDefault="00184210" w:rsidP="00BD3332">
            <w:pPr>
              <w:spacing w:after="12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MINE</w:t>
            </w:r>
            <w:r w:rsidR="002B7E8D" w:rsidRPr="001A3E82">
              <w:rPr>
                <w:rFonts w:ascii="Courier New" w:hAnsi="Courier New" w:cs="Courier New"/>
                <w:b/>
                <w:sz w:val="26"/>
                <w:szCs w:val="26"/>
              </w:rPr>
              <w:t>.OUT</w:t>
            </w:r>
          </w:p>
        </w:tc>
      </w:tr>
      <w:tr w:rsidR="002B7E8D" w:rsidTr="002B7E8D">
        <w:tc>
          <w:tcPr>
            <w:tcW w:w="2700" w:type="dxa"/>
          </w:tcPr>
          <w:p w:rsidR="00184210" w:rsidRPr="00184210" w:rsidRDefault="00184210" w:rsidP="00184210">
            <w:pPr>
              <w:tabs>
                <w:tab w:val="left" w:pos="1320"/>
              </w:tabs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84210">
              <w:rPr>
                <w:rFonts w:ascii="Courier New" w:hAnsi="Courier New" w:cs="Courier New"/>
                <w:b/>
                <w:sz w:val="26"/>
                <w:szCs w:val="26"/>
              </w:rPr>
              <w:t>4</w:t>
            </w:r>
          </w:p>
          <w:p w:rsidR="00184210" w:rsidRPr="00184210" w:rsidRDefault="00184210" w:rsidP="00184210">
            <w:pPr>
              <w:tabs>
                <w:tab w:val="left" w:pos="1320"/>
              </w:tabs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84210">
              <w:rPr>
                <w:rFonts w:ascii="Courier New" w:hAnsi="Courier New" w:cs="Courier New"/>
                <w:b/>
                <w:sz w:val="26"/>
                <w:szCs w:val="26"/>
              </w:rPr>
              <w:t>0 5 1</w:t>
            </w:r>
          </w:p>
          <w:p w:rsidR="00184210" w:rsidRPr="00184210" w:rsidRDefault="00184210" w:rsidP="00184210">
            <w:pPr>
              <w:tabs>
                <w:tab w:val="left" w:pos="1320"/>
              </w:tabs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84210">
              <w:rPr>
                <w:rFonts w:ascii="Courier New" w:hAnsi="Courier New" w:cs="Courier New"/>
                <w:b/>
                <w:sz w:val="26"/>
                <w:szCs w:val="26"/>
              </w:rPr>
              <w:t>1 7 2</w:t>
            </w:r>
          </w:p>
          <w:p w:rsidR="00184210" w:rsidRPr="00184210" w:rsidRDefault="00184210" w:rsidP="00184210">
            <w:pPr>
              <w:tabs>
                <w:tab w:val="left" w:pos="1320"/>
              </w:tabs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84210">
              <w:rPr>
                <w:rFonts w:ascii="Courier New" w:hAnsi="Courier New" w:cs="Courier New"/>
                <w:b/>
                <w:sz w:val="26"/>
                <w:szCs w:val="26"/>
              </w:rPr>
              <w:t>4 4 1</w:t>
            </w:r>
          </w:p>
          <w:p w:rsidR="00430AED" w:rsidRPr="002B7E8D" w:rsidRDefault="00184210" w:rsidP="00184210">
            <w:pPr>
              <w:tabs>
                <w:tab w:val="left" w:pos="1320"/>
              </w:tabs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84210">
              <w:rPr>
                <w:rFonts w:ascii="Courier New" w:hAnsi="Courier New" w:cs="Courier New"/>
                <w:b/>
                <w:sz w:val="26"/>
                <w:szCs w:val="26"/>
              </w:rPr>
              <w:t>7 15 1</w:t>
            </w:r>
          </w:p>
        </w:tc>
        <w:tc>
          <w:tcPr>
            <w:tcW w:w="2700" w:type="dxa"/>
          </w:tcPr>
          <w:p w:rsidR="002B7E8D" w:rsidRPr="002B7E8D" w:rsidRDefault="00184210" w:rsidP="00B1282D">
            <w:pPr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16</w:t>
            </w:r>
          </w:p>
        </w:tc>
      </w:tr>
    </w:tbl>
    <w:p w:rsidR="002B7E8D" w:rsidRPr="001E7406" w:rsidRDefault="002B7E8D" w:rsidP="00EB03E5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E7406" w:rsidRPr="001E7406" w:rsidRDefault="001E7406" w:rsidP="00EB03E5">
      <w:pPr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 w:rsidRPr="001E7406">
        <w:rPr>
          <w:rFonts w:ascii="Times New Roman" w:eastAsiaTheme="minorEastAsia" w:hAnsi="Times New Roman" w:cs="Times New Roman"/>
          <w:b/>
          <w:i/>
          <w:sz w:val="26"/>
          <w:szCs w:val="26"/>
        </w:rPr>
        <w:t>Ràng buộc:</w:t>
      </w:r>
    </w:p>
    <w:p w:rsidR="001E7406" w:rsidRPr="001E7406" w:rsidRDefault="001E7406" w:rsidP="001E7406">
      <w:pPr>
        <w:pStyle w:val="ListParagraph"/>
        <w:numPr>
          <w:ilvl w:val="0"/>
          <w:numId w:val="4"/>
        </w:numPr>
        <w:jc w:val="both"/>
        <w:rPr>
          <w:rFonts w:ascii="Cambria Math" w:hAnsi="Cambria Math" w:cs="Times New Roman"/>
          <w:sz w:val="26"/>
          <w:szCs w:val="26"/>
          <w:oMath/>
        </w:rPr>
      </w:pPr>
      <w:r w:rsidRPr="001E7406">
        <w:rPr>
          <w:rFonts w:ascii="Times New Roman" w:eastAsiaTheme="minorEastAsia" w:hAnsi="Times New Roman" w:cs="Times New Roman"/>
          <w:sz w:val="26"/>
          <w:szCs w:val="26"/>
        </w:rPr>
        <w:t xml:space="preserve">50% test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n≤5000</m:t>
        </m:r>
      </m:oMath>
    </w:p>
    <w:p w:rsidR="001E7406" w:rsidRPr="006B2E54" w:rsidRDefault="001E7406" w:rsidP="001E7406">
      <w:pPr>
        <w:pStyle w:val="ListParagraph"/>
        <w:numPr>
          <w:ilvl w:val="0"/>
          <w:numId w:val="4"/>
        </w:numPr>
        <w:jc w:val="both"/>
        <w:rPr>
          <w:rFonts w:ascii="Cambria Math" w:hAnsi="Cambria Math" w:cs="Times New Roman"/>
          <w:sz w:val="26"/>
          <w:szCs w:val="26"/>
          <w:oMath/>
        </w:rPr>
      </w:pPr>
      <w:r w:rsidRPr="001E7406">
        <w:rPr>
          <w:rFonts w:ascii="Times New Roman" w:eastAsiaTheme="minorEastAsia" w:hAnsi="Times New Roman" w:cs="Times New Roman"/>
          <w:sz w:val="26"/>
          <w:szCs w:val="26"/>
        </w:rPr>
        <w:t xml:space="preserve">50% test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5000&lt;n≤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</m:oMath>
    </w:p>
    <w:p w:rsidR="006B2E54" w:rsidRDefault="006B2E54" w:rsidP="006B2E54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sectPr w:rsidR="006B2E54" w:rsidSect="00B1282D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70" w:rsidRDefault="004C5E70" w:rsidP="00EB03E5">
      <w:pPr>
        <w:spacing w:after="0" w:line="240" w:lineRule="auto"/>
      </w:pPr>
      <w:r>
        <w:separator/>
      </w:r>
    </w:p>
  </w:endnote>
  <w:endnote w:type="continuationSeparator" w:id="0">
    <w:p w:rsidR="004C5E70" w:rsidRDefault="004C5E70" w:rsidP="00EB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70" w:rsidRDefault="004C5E70" w:rsidP="00EB03E5">
      <w:pPr>
        <w:spacing w:after="0" w:line="240" w:lineRule="auto"/>
      </w:pPr>
      <w:r>
        <w:separator/>
      </w:r>
    </w:p>
  </w:footnote>
  <w:footnote w:type="continuationSeparator" w:id="0">
    <w:p w:rsidR="004C5E70" w:rsidRDefault="004C5E70" w:rsidP="00EB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7E76"/>
    <w:multiLevelType w:val="hybridMultilevel"/>
    <w:tmpl w:val="F8D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14548"/>
    <w:multiLevelType w:val="hybridMultilevel"/>
    <w:tmpl w:val="5CDC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466E"/>
    <w:multiLevelType w:val="hybridMultilevel"/>
    <w:tmpl w:val="44D2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E5998"/>
    <w:multiLevelType w:val="hybridMultilevel"/>
    <w:tmpl w:val="D0E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3C"/>
    <w:rsid w:val="000015B8"/>
    <w:rsid w:val="00011638"/>
    <w:rsid w:val="000308C3"/>
    <w:rsid w:val="00037F95"/>
    <w:rsid w:val="00041F05"/>
    <w:rsid w:val="00044178"/>
    <w:rsid w:val="000669BF"/>
    <w:rsid w:val="00087CA1"/>
    <w:rsid w:val="000907FA"/>
    <w:rsid w:val="00093223"/>
    <w:rsid w:val="00093348"/>
    <w:rsid w:val="000B4AC2"/>
    <w:rsid w:val="000C007C"/>
    <w:rsid w:val="000E159A"/>
    <w:rsid w:val="000E5017"/>
    <w:rsid w:val="00113654"/>
    <w:rsid w:val="001156D0"/>
    <w:rsid w:val="001218A3"/>
    <w:rsid w:val="001249E7"/>
    <w:rsid w:val="00130BD7"/>
    <w:rsid w:val="00130E99"/>
    <w:rsid w:val="00144AA4"/>
    <w:rsid w:val="001716D4"/>
    <w:rsid w:val="0017467D"/>
    <w:rsid w:val="00181DDA"/>
    <w:rsid w:val="00184210"/>
    <w:rsid w:val="001A3E82"/>
    <w:rsid w:val="001A4C78"/>
    <w:rsid w:val="001C1A9C"/>
    <w:rsid w:val="001C1E47"/>
    <w:rsid w:val="001C6497"/>
    <w:rsid w:val="001C6A5F"/>
    <w:rsid w:val="001D4EE5"/>
    <w:rsid w:val="001E7406"/>
    <w:rsid w:val="00207E58"/>
    <w:rsid w:val="0021128F"/>
    <w:rsid w:val="00221BAF"/>
    <w:rsid w:val="0023175D"/>
    <w:rsid w:val="00245C0D"/>
    <w:rsid w:val="00250D04"/>
    <w:rsid w:val="00253CCC"/>
    <w:rsid w:val="00253F96"/>
    <w:rsid w:val="00273ABA"/>
    <w:rsid w:val="002747E0"/>
    <w:rsid w:val="00275FFF"/>
    <w:rsid w:val="002824EE"/>
    <w:rsid w:val="00295194"/>
    <w:rsid w:val="00296901"/>
    <w:rsid w:val="002A2BCA"/>
    <w:rsid w:val="002B1A4E"/>
    <w:rsid w:val="002B7E8D"/>
    <w:rsid w:val="002C59A4"/>
    <w:rsid w:val="002E0580"/>
    <w:rsid w:val="002E720B"/>
    <w:rsid w:val="002F1941"/>
    <w:rsid w:val="002F34B1"/>
    <w:rsid w:val="00302DA1"/>
    <w:rsid w:val="00313589"/>
    <w:rsid w:val="00314357"/>
    <w:rsid w:val="00316E53"/>
    <w:rsid w:val="003221DB"/>
    <w:rsid w:val="00330FE0"/>
    <w:rsid w:val="00354CE6"/>
    <w:rsid w:val="00355CE2"/>
    <w:rsid w:val="00367928"/>
    <w:rsid w:val="00371F1F"/>
    <w:rsid w:val="003743FC"/>
    <w:rsid w:val="0038544B"/>
    <w:rsid w:val="003A3AA8"/>
    <w:rsid w:val="003A4827"/>
    <w:rsid w:val="003A56BC"/>
    <w:rsid w:val="003B1427"/>
    <w:rsid w:val="003B7B0E"/>
    <w:rsid w:val="003C3FDE"/>
    <w:rsid w:val="003C7BC2"/>
    <w:rsid w:val="003D6143"/>
    <w:rsid w:val="003D7816"/>
    <w:rsid w:val="003F77B3"/>
    <w:rsid w:val="00404FFC"/>
    <w:rsid w:val="00413AD5"/>
    <w:rsid w:val="00420722"/>
    <w:rsid w:val="00425C86"/>
    <w:rsid w:val="00430AED"/>
    <w:rsid w:val="004400C0"/>
    <w:rsid w:val="0044485F"/>
    <w:rsid w:val="00460A7C"/>
    <w:rsid w:val="00461BD1"/>
    <w:rsid w:val="00487709"/>
    <w:rsid w:val="00490EBB"/>
    <w:rsid w:val="00495FDA"/>
    <w:rsid w:val="004A2471"/>
    <w:rsid w:val="004A40BA"/>
    <w:rsid w:val="004B036E"/>
    <w:rsid w:val="004B4B3C"/>
    <w:rsid w:val="004C09D3"/>
    <w:rsid w:val="004C5E70"/>
    <w:rsid w:val="004C742D"/>
    <w:rsid w:val="004F1CEC"/>
    <w:rsid w:val="004F2C11"/>
    <w:rsid w:val="004F57B7"/>
    <w:rsid w:val="0050610F"/>
    <w:rsid w:val="005102D4"/>
    <w:rsid w:val="005127AF"/>
    <w:rsid w:val="0051422E"/>
    <w:rsid w:val="005229FF"/>
    <w:rsid w:val="0053658E"/>
    <w:rsid w:val="0055177F"/>
    <w:rsid w:val="005A137D"/>
    <w:rsid w:val="005B5259"/>
    <w:rsid w:val="005B5960"/>
    <w:rsid w:val="005B7019"/>
    <w:rsid w:val="005B7813"/>
    <w:rsid w:val="005B7AD7"/>
    <w:rsid w:val="005C3E52"/>
    <w:rsid w:val="005C5E67"/>
    <w:rsid w:val="005F2555"/>
    <w:rsid w:val="006076CE"/>
    <w:rsid w:val="00615F91"/>
    <w:rsid w:val="00621503"/>
    <w:rsid w:val="00644C9F"/>
    <w:rsid w:val="00645177"/>
    <w:rsid w:val="0065156A"/>
    <w:rsid w:val="006571E1"/>
    <w:rsid w:val="00664E48"/>
    <w:rsid w:val="0068380B"/>
    <w:rsid w:val="006905C5"/>
    <w:rsid w:val="00692258"/>
    <w:rsid w:val="00696A3E"/>
    <w:rsid w:val="006B2E54"/>
    <w:rsid w:val="006B5E1B"/>
    <w:rsid w:val="006B7376"/>
    <w:rsid w:val="006C2A84"/>
    <w:rsid w:val="006D0380"/>
    <w:rsid w:val="006D59E1"/>
    <w:rsid w:val="006F286B"/>
    <w:rsid w:val="00700D0F"/>
    <w:rsid w:val="0070246F"/>
    <w:rsid w:val="00705BD9"/>
    <w:rsid w:val="0070681E"/>
    <w:rsid w:val="00714ECF"/>
    <w:rsid w:val="007151F9"/>
    <w:rsid w:val="00720D7B"/>
    <w:rsid w:val="00726EF9"/>
    <w:rsid w:val="007433B5"/>
    <w:rsid w:val="00744B9F"/>
    <w:rsid w:val="00744EBC"/>
    <w:rsid w:val="00760C62"/>
    <w:rsid w:val="00761062"/>
    <w:rsid w:val="007622B3"/>
    <w:rsid w:val="00764262"/>
    <w:rsid w:val="00772F6A"/>
    <w:rsid w:val="00784253"/>
    <w:rsid w:val="0078754E"/>
    <w:rsid w:val="007A46CA"/>
    <w:rsid w:val="007C0161"/>
    <w:rsid w:val="007F2558"/>
    <w:rsid w:val="0080259D"/>
    <w:rsid w:val="00802CFF"/>
    <w:rsid w:val="00824690"/>
    <w:rsid w:val="008318CB"/>
    <w:rsid w:val="008349FD"/>
    <w:rsid w:val="00834E1F"/>
    <w:rsid w:val="00840ECA"/>
    <w:rsid w:val="0084280C"/>
    <w:rsid w:val="00842D32"/>
    <w:rsid w:val="00845A3E"/>
    <w:rsid w:val="00860817"/>
    <w:rsid w:val="00861F7A"/>
    <w:rsid w:val="0086208B"/>
    <w:rsid w:val="00864850"/>
    <w:rsid w:val="00874FF7"/>
    <w:rsid w:val="00890758"/>
    <w:rsid w:val="008927C9"/>
    <w:rsid w:val="00894CB4"/>
    <w:rsid w:val="00897201"/>
    <w:rsid w:val="008A677A"/>
    <w:rsid w:val="008A68DD"/>
    <w:rsid w:val="008B3CC5"/>
    <w:rsid w:val="008B5C52"/>
    <w:rsid w:val="008C41AD"/>
    <w:rsid w:val="008C7A66"/>
    <w:rsid w:val="008D2E98"/>
    <w:rsid w:val="008F606A"/>
    <w:rsid w:val="00907D23"/>
    <w:rsid w:val="009142A7"/>
    <w:rsid w:val="00916E19"/>
    <w:rsid w:val="00933368"/>
    <w:rsid w:val="009358DC"/>
    <w:rsid w:val="00942894"/>
    <w:rsid w:val="00942BDB"/>
    <w:rsid w:val="0094369F"/>
    <w:rsid w:val="009518A4"/>
    <w:rsid w:val="00956759"/>
    <w:rsid w:val="00963926"/>
    <w:rsid w:val="00994A81"/>
    <w:rsid w:val="009961F7"/>
    <w:rsid w:val="009A231A"/>
    <w:rsid w:val="009A663C"/>
    <w:rsid w:val="009B56FA"/>
    <w:rsid w:val="009C32BF"/>
    <w:rsid w:val="009E0425"/>
    <w:rsid w:val="00A027AE"/>
    <w:rsid w:val="00A03DB3"/>
    <w:rsid w:val="00A06B5C"/>
    <w:rsid w:val="00A17477"/>
    <w:rsid w:val="00A35B50"/>
    <w:rsid w:val="00A4309D"/>
    <w:rsid w:val="00A437AA"/>
    <w:rsid w:val="00A440DC"/>
    <w:rsid w:val="00A4606A"/>
    <w:rsid w:val="00A62D29"/>
    <w:rsid w:val="00A64B80"/>
    <w:rsid w:val="00A71501"/>
    <w:rsid w:val="00A76B60"/>
    <w:rsid w:val="00A779AD"/>
    <w:rsid w:val="00A94C96"/>
    <w:rsid w:val="00AA3C88"/>
    <w:rsid w:val="00AB2447"/>
    <w:rsid w:val="00AB3191"/>
    <w:rsid w:val="00AB68BC"/>
    <w:rsid w:val="00AC2E38"/>
    <w:rsid w:val="00AC5565"/>
    <w:rsid w:val="00AC7B31"/>
    <w:rsid w:val="00AD1DB4"/>
    <w:rsid w:val="00AD5DF5"/>
    <w:rsid w:val="00AE17EF"/>
    <w:rsid w:val="00AE2D5E"/>
    <w:rsid w:val="00AF371B"/>
    <w:rsid w:val="00B00B93"/>
    <w:rsid w:val="00B00D4C"/>
    <w:rsid w:val="00B04C22"/>
    <w:rsid w:val="00B1282D"/>
    <w:rsid w:val="00B1388D"/>
    <w:rsid w:val="00B214C1"/>
    <w:rsid w:val="00B333D6"/>
    <w:rsid w:val="00B40C37"/>
    <w:rsid w:val="00B55FA7"/>
    <w:rsid w:val="00B56BE6"/>
    <w:rsid w:val="00B61E7D"/>
    <w:rsid w:val="00B63915"/>
    <w:rsid w:val="00B865F4"/>
    <w:rsid w:val="00B92654"/>
    <w:rsid w:val="00BA4CF9"/>
    <w:rsid w:val="00BC51A0"/>
    <w:rsid w:val="00BC7889"/>
    <w:rsid w:val="00BD2A3E"/>
    <w:rsid w:val="00BD2DCE"/>
    <w:rsid w:val="00BD3332"/>
    <w:rsid w:val="00BF399B"/>
    <w:rsid w:val="00BF421C"/>
    <w:rsid w:val="00BF5F23"/>
    <w:rsid w:val="00C07F09"/>
    <w:rsid w:val="00C201C0"/>
    <w:rsid w:val="00C2702A"/>
    <w:rsid w:val="00C276AB"/>
    <w:rsid w:val="00C36DA6"/>
    <w:rsid w:val="00C40B0B"/>
    <w:rsid w:val="00C53A39"/>
    <w:rsid w:val="00C53CF6"/>
    <w:rsid w:val="00C56517"/>
    <w:rsid w:val="00C61794"/>
    <w:rsid w:val="00C803DF"/>
    <w:rsid w:val="00C913E2"/>
    <w:rsid w:val="00C97E5A"/>
    <w:rsid w:val="00CA0534"/>
    <w:rsid w:val="00CC1074"/>
    <w:rsid w:val="00CC43D9"/>
    <w:rsid w:val="00CC60EE"/>
    <w:rsid w:val="00CD0956"/>
    <w:rsid w:val="00CD1D88"/>
    <w:rsid w:val="00CD576A"/>
    <w:rsid w:val="00D009EC"/>
    <w:rsid w:val="00D07FD4"/>
    <w:rsid w:val="00D104ED"/>
    <w:rsid w:val="00D1137E"/>
    <w:rsid w:val="00D12A49"/>
    <w:rsid w:val="00D12ECE"/>
    <w:rsid w:val="00D2602C"/>
    <w:rsid w:val="00D52882"/>
    <w:rsid w:val="00D665BB"/>
    <w:rsid w:val="00D743B1"/>
    <w:rsid w:val="00D76ADB"/>
    <w:rsid w:val="00D77DFD"/>
    <w:rsid w:val="00D84D6D"/>
    <w:rsid w:val="00D87A0A"/>
    <w:rsid w:val="00DA323D"/>
    <w:rsid w:val="00DA6978"/>
    <w:rsid w:val="00DB6B78"/>
    <w:rsid w:val="00DC3864"/>
    <w:rsid w:val="00DD2072"/>
    <w:rsid w:val="00DE0473"/>
    <w:rsid w:val="00DE2B51"/>
    <w:rsid w:val="00DE2CC9"/>
    <w:rsid w:val="00DE591E"/>
    <w:rsid w:val="00DF07DB"/>
    <w:rsid w:val="00DF3ADE"/>
    <w:rsid w:val="00E04A10"/>
    <w:rsid w:val="00E04E33"/>
    <w:rsid w:val="00E27796"/>
    <w:rsid w:val="00E33E44"/>
    <w:rsid w:val="00E51645"/>
    <w:rsid w:val="00E579D9"/>
    <w:rsid w:val="00E62DD5"/>
    <w:rsid w:val="00E704E4"/>
    <w:rsid w:val="00E74002"/>
    <w:rsid w:val="00E92A10"/>
    <w:rsid w:val="00E9700C"/>
    <w:rsid w:val="00EB03E5"/>
    <w:rsid w:val="00EC0EBC"/>
    <w:rsid w:val="00ED171B"/>
    <w:rsid w:val="00ED79CA"/>
    <w:rsid w:val="00EE52A0"/>
    <w:rsid w:val="00EF531B"/>
    <w:rsid w:val="00EF6AD2"/>
    <w:rsid w:val="00F03969"/>
    <w:rsid w:val="00F23AF0"/>
    <w:rsid w:val="00F33300"/>
    <w:rsid w:val="00F566A2"/>
    <w:rsid w:val="00F93A84"/>
    <w:rsid w:val="00FA6C88"/>
    <w:rsid w:val="00FB7721"/>
    <w:rsid w:val="00FC114A"/>
    <w:rsid w:val="00FC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2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002"/>
    <w:pPr>
      <w:ind w:left="720"/>
      <w:contextualSpacing/>
    </w:pPr>
  </w:style>
  <w:style w:type="table" w:styleId="TableGrid">
    <w:name w:val="Table Grid"/>
    <w:basedOn w:val="TableNormal"/>
    <w:uiPriority w:val="59"/>
    <w:rsid w:val="002B7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E5"/>
  </w:style>
  <w:style w:type="paragraph" w:styleId="Footer">
    <w:name w:val="footer"/>
    <w:basedOn w:val="Normal"/>
    <w:link w:val="FooterChar"/>
    <w:uiPriority w:val="99"/>
    <w:unhideWhenUsed/>
    <w:rsid w:val="00EB0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 Vaio</cp:lastModifiedBy>
  <cp:revision>382</cp:revision>
  <cp:lastPrinted>2015-11-25T16:01:00Z</cp:lastPrinted>
  <dcterms:created xsi:type="dcterms:W3CDTF">2015-08-31T07:01:00Z</dcterms:created>
  <dcterms:modified xsi:type="dcterms:W3CDTF">2015-12-01T17:46:00Z</dcterms:modified>
</cp:coreProperties>
</file>