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018DC">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5642BA">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5642BA">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5642BA">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5642BA">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5642BA">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5642BA">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5642BA">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5642BA">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5642BA">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5642BA">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7ADD73BB" w14:textId="33F888B7" w:rsidR="00C60745" w:rsidRPr="00C60745" w:rsidRDefault="00872606" w:rsidP="00C60745">
      <w:pPr>
        <w:pStyle w:val="Heading1"/>
        <w:rPr>
          <w:lang w:val="en-US"/>
        </w:rPr>
      </w:pPr>
      <w:bookmarkStart w:id="12" w:name="_Toc143173062"/>
      <w:r>
        <w:rPr>
          <w:lang w:val="en-US"/>
        </w:rPr>
        <w:lastRenderedPageBreak/>
        <w:t>CƠ SỞ LÝ THUYẾT</w:t>
      </w:r>
      <w:bookmarkEnd w:id="12"/>
    </w:p>
    <w:p w14:paraId="5624D806" w14:textId="7AC36F19" w:rsidR="008D5F38" w:rsidRDefault="00C60745" w:rsidP="008D5F38">
      <w:pPr>
        <w:pStyle w:val="Heading2"/>
        <w:rPr>
          <w:lang w:val="en-US"/>
        </w:rPr>
      </w:pPr>
      <w:r>
        <w:rPr>
          <w:lang w:val="en-US"/>
        </w:rPr>
        <w:t>Differrentiation Formulas</w:t>
      </w:r>
    </w:p>
    <w:p w14:paraId="25BA650D" w14:textId="6E994271" w:rsidR="00C60745" w:rsidRDefault="00C60745" w:rsidP="00C60745">
      <w:pPr>
        <w:pStyle w:val="Nidungvnbn"/>
        <w:rPr>
          <w:rFonts w:eastAsiaTheme="minorEastAsia"/>
        </w:rPr>
      </w:pPr>
      <w:r>
        <w:t xml:space="preserve">Let </w:t>
      </w:r>
      <m:oMath>
        <m:r>
          <w:rPr>
            <w:rFonts w:ascii="Cambria Math" w:hAnsi="Cambria Math"/>
          </w:rPr>
          <m:t xml:space="preserve">f </m:t>
        </m:r>
      </m:oMath>
      <w:r>
        <w:rPr>
          <w:rFonts w:eastAsiaTheme="minorEastAsia"/>
        </w:rPr>
        <w:t xml:space="preserve">and </w:t>
      </w:r>
      <m:oMath>
        <m:r>
          <w:rPr>
            <w:rFonts w:ascii="Cambria Math" w:eastAsiaTheme="minorEastAsia" w:hAnsi="Cambria Math"/>
          </w:rPr>
          <m:t>g</m:t>
        </m:r>
      </m:oMath>
      <w:r>
        <w:rPr>
          <w:rFonts w:eastAsiaTheme="minorEastAsia"/>
        </w:rPr>
        <w:t xml:space="preserve"> be differentiable functions.What is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oMath>
      <w:r>
        <w:rPr>
          <w:rFonts w:eastAsiaTheme="minorEastAsia"/>
        </w:rPr>
        <w:t>?</w:t>
      </w:r>
    </w:p>
    <w:p w14:paraId="0896EB48" w14:textId="1A7C3C77" w:rsidR="00C60745" w:rsidRDefault="00C60745" w:rsidP="00C60745">
      <w:pPr>
        <w:pStyle w:val="Nidungvnbn"/>
        <w:rPr>
          <w:rFonts w:eastAsiaTheme="minorEastAsia"/>
        </w:rPr>
      </w:pPr>
      <w:r>
        <w:rPr>
          <w:rFonts w:eastAsiaTheme="minorEastAsia"/>
        </w:rPr>
        <w:t xml:space="preserve">Suppose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1AD2BA5D" w14:textId="42C734EC" w:rsidR="00C60745" w:rsidRPr="00C60745" w:rsidRDefault="005642BA" w:rsidP="00C60745">
      <w:pPr>
        <w:pStyle w:val="Nidungvnbn"/>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e>
            <m:sup>
              <m:r>
                <w:rPr>
                  <w:rFonts w:ascii="Cambria Math" w:eastAsiaTheme="minorEastAsia" w:hAnsi="Cambria Math"/>
                </w:rPr>
                <m:t>'</m:t>
              </m:r>
            </m:sup>
          </m:sSup>
          <m:r>
            <m:rPr>
              <m:aln/>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if </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23809CB2" w14:textId="21640B3A" w:rsidR="00A97965" w:rsidRPr="00A97965" w:rsidRDefault="00A97965" w:rsidP="00A97965">
      <w:pPr>
        <w:pStyle w:val="Heading2"/>
        <w:rPr>
          <w:lang w:val="en-US"/>
        </w:rPr>
      </w:pPr>
      <w:r>
        <w:rPr>
          <w:lang w:val="en-US"/>
        </w:rPr>
        <w:t>The Substitution Rule</w:t>
      </w:r>
    </w:p>
    <w:p w14:paraId="04ECB33F" w14:textId="2F6B807C" w:rsidR="00A97965" w:rsidRDefault="00A97965" w:rsidP="00A97965">
      <w:pPr>
        <w:pStyle w:val="Nidungvnbn"/>
        <w:numPr>
          <w:ilvl w:val="0"/>
          <w:numId w:val="11"/>
        </w:numPr>
      </w:pPr>
      <w:r>
        <w:t>The  Substitution Rule (For indefinite integral)</w:t>
      </w:r>
    </w:p>
    <w:p w14:paraId="45B6C5BB" w14:textId="0E13E070" w:rsidR="00A97965" w:rsidRDefault="00A97965" w:rsidP="00A97965">
      <w:pPr>
        <w:pStyle w:val="Nidungvnbn"/>
        <w:ind w:left="720" w:firstLine="0"/>
        <w:rPr>
          <w:rFonts w:eastAsiaTheme="minorEastAsia"/>
        </w:rPr>
      </w:pPr>
      <w:r>
        <w:t xml:space="preserve">Let </w:t>
      </w:r>
      <m:oMath>
        <m:r>
          <w:rPr>
            <w:rFonts w:ascii="Cambria Math" w:hAnsi="Cambria Math"/>
          </w:rPr>
          <m:t>u=g(x)</m:t>
        </m:r>
      </m:oMath>
      <w:r>
        <w:rPr>
          <w:rFonts w:eastAsiaTheme="minorEastAsia"/>
        </w:rPr>
        <w:t xml:space="preserve"> be a differentiable function whose range is an interval </w:t>
      </w:r>
      <m:oMath>
        <m:r>
          <w:rPr>
            <w:rFonts w:ascii="Cambria Math" w:eastAsiaTheme="minorEastAsia" w:hAnsi="Cambria Math"/>
          </w:rPr>
          <m:t>I</m:t>
        </m:r>
      </m:oMath>
    </w:p>
    <w:p w14:paraId="7996289D" w14:textId="094BE63A" w:rsidR="00A97965" w:rsidRPr="00A97965" w:rsidRDefault="00A97965" w:rsidP="00A97965">
      <w:pPr>
        <w:pStyle w:val="Nidungvnbn"/>
        <w:numPr>
          <w:ilvl w:val="1"/>
          <w:numId w:val="11"/>
        </w:numPr>
      </w:pPr>
      <w:r>
        <w:t xml:space="preserve">If </w:t>
      </w:r>
      <m:oMath>
        <m:r>
          <w:rPr>
            <w:rFonts w:ascii="Cambria Math" w:hAnsi="Cambria Math"/>
          </w:rPr>
          <m:t>f</m:t>
        </m:r>
      </m:oMath>
      <w:r>
        <w:t xml:space="preserve"> is continuous on </w:t>
      </w:r>
      <m:oMath>
        <m:r>
          <w:rPr>
            <w:rFonts w:ascii="Cambria Math" w:hAnsi="Cambria Math"/>
          </w:rPr>
          <m:t>I</m:t>
        </m:r>
      </m:oMath>
      <w:r>
        <w:rPr>
          <w:rFonts w:eastAsiaTheme="minorEastAsia"/>
        </w:rPr>
        <w:t xml:space="preserve"> , and </w:t>
      </w:r>
      <m:oMath>
        <m:r>
          <w:rPr>
            <w:rFonts w:ascii="Cambria Math" w:eastAsiaTheme="minorEastAsia" w:hAnsi="Cambria Math"/>
          </w:rPr>
          <m:t>g'</m:t>
        </m:r>
      </m:oMath>
      <w:r>
        <w:rPr>
          <w:rFonts w:eastAsiaTheme="minorEastAsia"/>
        </w:rPr>
        <w:t xml:space="preserve"> is continuous,</w:t>
      </w:r>
    </w:p>
    <w:p w14:paraId="10EC236D" w14:textId="13D34C57" w:rsidR="00A97965" w:rsidRPr="00A97965" w:rsidRDefault="00A97965" w:rsidP="00A97965">
      <w:pPr>
        <w:pStyle w:val="Nidungvnbn"/>
        <w:numPr>
          <w:ilvl w:val="1"/>
          <w:numId w:val="11"/>
        </w:numPr>
      </w:pPr>
      <w:r>
        <w:rPr>
          <w:rFonts w:eastAsiaTheme="minorEastAsia"/>
        </w:rPr>
        <w:t xml:space="preserve">Then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nary>
      </m:oMath>
    </w:p>
    <w:p w14:paraId="2C246944" w14:textId="1FC9B2FF" w:rsidR="00A97965" w:rsidRDefault="00A97965" w:rsidP="00A97965">
      <w:pPr>
        <w:pStyle w:val="Nidungvnbn"/>
        <w:numPr>
          <w:ilvl w:val="0"/>
          <w:numId w:val="11"/>
        </w:numPr>
      </w:pPr>
      <w:r>
        <w:t>Remake The conditions are just to make sure that the function to be integrated is continuous on an interval.</w:t>
      </w:r>
    </w:p>
    <w:p w14:paraId="4CDB9AAD" w14:textId="2801530E" w:rsidR="00A97965" w:rsidRDefault="00A97965" w:rsidP="00A97965">
      <w:pPr>
        <w:pStyle w:val="Nidungvnbn"/>
        <w:numPr>
          <w:ilvl w:val="0"/>
          <w:numId w:val="11"/>
        </w:numPr>
      </w:pPr>
      <w:r>
        <w:t>Proof Diferentiate the right hand side with the respect to x.</w:t>
      </w:r>
    </w:p>
    <w:p w14:paraId="3392F658" w14:textId="0A278E4B" w:rsidR="00A97965" w:rsidRPr="00A97965" w:rsidRDefault="005642BA" w:rsidP="00A97965">
      <w:pPr>
        <w:pStyle w:val="Nidungvnbn"/>
        <w:ind w:left="720" w:firstLine="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du</m:t>
                  </m:r>
                </m:den>
              </m:f>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14:paraId="2A8A9615" w14:textId="6D7DD8CE" w:rsidR="00A97965" w:rsidRPr="00A97965" w:rsidRDefault="00A97965" w:rsidP="00A97965">
      <w:pPr>
        <w:pStyle w:val="Nidungvnbn"/>
        <w:ind w:left="720" w:firstLine="0"/>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oMath>
      </m:oMathPara>
    </w:p>
    <w:p w14:paraId="29996ECD" w14:textId="7689C778" w:rsidR="00A97965" w:rsidRPr="00A97965" w:rsidRDefault="005642BA" w:rsidP="00A97965">
      <w:pPr>
        <w:pStyle w:val="Nidungvnbn"/>
        <w:ind w:left="720" w:firstLine="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f(u)</m:t>
              </m:r>
            </m:e>
          </m:nary>
          <m:r>
            <w:rPr>
              <w:rFonts w:ascii="Cambria Math" w:eastAsiaTheme="minorEastAsia" w:hAnsi="Cambria Math"/>
            </w:rPr>
            <m:t xml:space="preserve">du=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10A11A54" w14:textId="77777777" w:rsidR="00A97965" w:rsidRDefault="00A97965" w:rsidP="00E02983">
      <w:pPr>
        <w:pStyle w:val="Nidungvnbn"/>
        <w:ind w:firstLine="0"/>
        <w:rPr>
          <w:lang w:val="vi-VN"/>
        </w:rPr>
      </w:pPr>
    </w:p>
    <w:p w14:paraId="25327663" w14:textId="77777777" w:rsidR="00E02983" w:rsidRPr="00E02983" w:rsidRDefault="00E02983" w:rsidP="00E02983">
      <w:pPr>
        <w:pStyle w:val="Nidungvnbn"/>
        <w:ind w:firstLine="0"/>
      </w:pPr>
    </w:p>
    <w:p w14:paraId="0F7BD5C5" w14:textId="6814BA2E" w:rsidR="00A97965" w:rsidRDefault="00E02983" w:rsidP="00A97965">
      <w:pPr>
        <w:pStyle w:val="Nidungvnbn"/>
      </w:pPr>
      <w:r>
        <w:t>5.First Derivative Test</w:t>
      </w:r>
    </w:p>
    <w:p w14:paraId="64C4AC59" w14:textId="7D7BFD22" w:rsidR="00E02983" w:rsidRDefault="00E02983" w:rsidP="00A97965">
      <w:pPr>
        <w:pStyle w:val="Nidungvnbn"/>
        <w:rPr>
          <w:rFonts w:eastAsiaTheme="minorEastAsia"/>
        </w:rPr>
      </w:pPr>
      <w:r>
        <w:t xml:space="preserve">Let </w:t>
      </w:r>
      <m:oMath>
        <m:r>
          <w:rPr>
            <w:rFonts w:ascii="Cambria Math" w:hAnsi="Cambria Math"/>
          </w:rPr>
          <m:t>f</m:t>
        </m:r>
      </m:oMath>
      <w:r>
        <w:rPr>
          <w:rFonts w:eastAsiaTheme="minorEastAsia"/>
        </w:rPr>
        <w:t xml:space="preserve"> be continuous and </w:t>
      </w:r>
      <m:oMath>
        <m:r>
          <w:rPr>
            <w:rFonts w:ascii="Cambria Math" w:eastAsiaTheme="minorEastAsia" w:hAnsi="Cambria Math"/>
          </w:rPr>
          <m:t>c</m:t>
        </m:r>
      </m:oMath>
      <w:r>
        <w:rPr>
          <w:rFonts w:eastAsiaTheme="minorEastAsia"/>
        </w:rPr>
        <w:t xml:space="preserve"> a critical number of </w:t>
      </w:r>
      <m:oMath>
        <m:r>
          <w:rPr>
            <w:rFonts w:ascii="Cambria Math" w:eastAsiaTheme="minorEastAsia" w:hAnsi="Cambria Math"/>
          </w:rPr>
          <m:t>f</m:t>
        </m:r>
      </m:oMath>
    </w:p>
    <w:p w14:paraId="1CC4A476" w14:textId="23A75C3C" w:rsidR="00A97965" w:rsidRPr="00E02983" w:rsidRDefault="00E02983" w:rsidP="00E02983">
      <w:pPr>
        <w:pStyle w:val="Nidungvnbn"/>
        <w:numPr>
          <w:ilvl w:val="0"/>
          <w:numId w:val="12"/>
        </w:numPr>
      </w:pPr>
      <w:r>
        <w:lastRenderedPageBreak/>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 positive to negative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maximum at </w:t>
      </w:r>
      <m:oMath>
        <m:r>
          <w:rPr>
            <w:rFonts w:ascii="Cambria Math" w:hAnsi="Cambria Math"/>
          </w:rPr>
          <m:t>c</m:t>
        </m:r>
      </m:oMath>
    </w:p>
    <w:p w14:paraId="02F1E74D" w14:textId="762084C1" w:rsidR="00E02983" w:rsidRPr="00E02983" w:rsidRDefault="00E02983" w:rsidP="00E02983">
      <w:pPr>
        <w:pStyle w:val="Nidungvnbn"/>
        <w:numPr>
          <w:ilvl w:val="0"/>
          <w:numId w:val="12"/>
        </w:numPr>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w:t>
      </w:r>
      <w:r w:rsidRPr="00E02983">
        <w:rPr>
          <w:rFonts w:eastAsiaTheme="minorEastAsia"/>
        </w:rPr>
        <w:t xml:space="preserve"> </w:t>
      </w:r>
      <w:r>
        <w:rPr>
          <w:rFonts w:eastAsiaTheme="minorEastAsia"/>
        </w:rPr>
        <w:t xml:space="preserve">negative to positive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minimum at </w:t>
      </w:r>
      <m:oMath>
        <m:r>
          <w:rPr>
            <w:rFonts w:ascii="Cambria Math" w:hAnsi="Cambria Math"/>
          </w:rPr>
          <m:t>c</m:t>
        </m:r>
      </m:oMath>
    </w:p>
    <w:p w14:paraId="668A2E5B" w14:textId="4718A7EF" w:rsidR="00E02983" w:rsidRPr="00E02983" w:rsidRDefault="00E02983" w:rsidP="00E02983">
      <w:pPr>
        <w:pStyle w:val="Nidungvnbn"/>
        <w:numPr>
          <w:ilvl w:val="0"/>
          <w:numId w:val="12"/>
        </w:numPr>
      </w:pPr>
      <w:r>
        <w:t xml:space="preserve">If </w:t>
      </w:r>
      <m:oMath>
        <m:r>
          <w:rPr>
            <w:rFonts w:ascii="Cambria Math" w:hAnsi="Cambria Math"/>
          </w:rPr>
          <m:t>f'</m:t>
        </m:r>
      </m:oMath>
      <w:r>
        <w:rPr>
          <w:rFonts w:eastAsiaTheme="minorEastAsia"/>
        </w:rPr>
        <w:t xml:space="preserve"> does not change sign at </w:t>
      </w:r>
      <m:oMath>
        <m:r>
          <w:rPr>
            <w:rFonts w:ascii="Cambria Math" w:eastAsiaTheme="minorEastAsia" w:hAnsi="Cambria Math"/>
          </w:rPr>
          <m:t xml:space="preserve">c </m:t>
        </m:r>
      </m:oMath>
      <w:r>
        <w:rPr>
          <w:rFonts w:eastAsiaTheme="minorEastAsia"/>
        </w:rPr>
        <w:t xml:space="preserve">, then </w:t>
      </w:r>
      <m:oMath>
        <m:r>
          <w:rPr>
            <w:rFonts w:ascii="Cambria Math" w:eastAsiaTheme="minorEastAsia" w:hAnsi="Cambria Math"/>
          </w:rPr>
          <m:t>f</m:t>
        </m:r>
      </m:oMath>
      <w:r>
        <w:rPr>
          <w:rFonts w:eastAsiaTheme="minorEastAsia"/>
        </w:rPr>
        <w:t xml:space="preserve"> has no local max/min at </w:t>
      </w:r>
      <m:oMath>
        <m:r>
          <w:rPr>
            <w:rFonts w:ascii="Cambria Math" w:eastAsiaTheme="minorEastAsia" w:hAnsi="Cambria Math"/>
          </w:rPr>
          <m:t>c</m:t>
        </m:r>
      </m:oMath>
      <w:r>
        <w:rPr>
          <w:rFonts w:eastAsiaTheme="minorEastAsia"/>
        </w:rPr>
        <w:t xml:space="preserve"> </w:t>
      </w:r>
    </w:p>
    <w:p w14:paraId="2D4AAC62" w14:textId="77CD46B1" w:rsidR="00327F43" w:rsidRDefault="00327F43" w:rsidP="00327F43">
      <w:pPr>
        <w:pStyle w:val="Nidungvnbn"/>
        <w:keepNext/>
        <w:jc w:val="center"/>
      </w:pPr>
    </w:p>
    <w:p w14:paraId="24C3FBB4" w14:textId="77777777" w:rsidR="00327F43" w:rsidRDefault="00327F43" w:rsidP="00546D2F">
      <w:pPr>
        <w:pStyle w:val="Caption"/>
      </w:pPr>
      <w:bookmarkStart w:id="13"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13"/>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14" w:name="_Toc143173071"/>
      <w:r>
        <w:rPr>
          <w:lang w:val="en-US"/>
        </w:rPr>
        <w:t>Dữ liệu thực nghiệm</w:t>
      </w:r>
      <w:bookmarkEnd w:id="14"/>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15" w:name="_Ref142677395"/>
      <w:bookmarkStart w:id="16" w:name="_Ref142677390"/>
      <w:bookmarkStart w:id="17" w:name="_Toc142677565"/>
      <w:r>
        <w:t xml:space="preserve">Bảng </w:t>
      </w:r>
      <w:fldSimple w:instr=" STYLEREF 1 \s ">
        <w:r w:rsidR="0047421F">
          <w:rPr>
            <w:noProof/>
          </w:rPr>
          <w:t>4</w:t>
        </w:r>
      </w:fldSimple>
      <w:r>
        <w:t>.</w:t>
      </w:r>
      <w:fldSimple w:instr=" SEQ Bảng \* ARABIC \s 1 ">
        <w:r w:rsidR="0047421F">
          <w:rPr>
            <w:noProof/>
          </w:rPr>
          <w:t>1</w:t>
        </w:r>
      </w:fldSimple>
      <w:bookmarkEnd w:id="15"/>
      <w:r>
        <w:t xml:space="preserve">: </w:t>
      </w:r>
      <w:r w:rsidRPr="00C30D83">
        <w:t>Thống kê kiểu thực thể trong tập VLSP 2016</w:t>
      </w:r>
      <w:bookmarkEnd w:id="16"/>
      <w:bookmarkEnd w:id="17"/>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18" w:name="_Toc143173072"/>
      <w:r>
        <w:rPr>
          <w:lang w:val="en-US"/>
        </w:rPr>
        <w:t>Cài đặt thực nghiệm</w:t>
      </w:r>
      <w:bookmarkEnd w:id="18"/>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19" w:name="_Toc143173076"/>
      <w:r w:rsidR="004C3584">
        <w:lastRenderedPageBreak/>
        <w:t>TÀI LIỆU THAM KHẢO</w:t>
      </w:r>
      <w:bookmarkEnd w:id="19"/>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5642BA"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5642BA"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5642BA"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5642BA"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5642BA"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5642BA"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5642BA"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5642BA"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5642BA"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5642BA"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5642BA"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5642BA"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5642BA"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5642BA"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DF7104">
      <w:pPr>
        <w:pStyle w:val="Nidungvnbn"/>
        <w:ind w:left="1080" w:firstLine="0"/>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5642BA"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3DB5541B" w:rsidR="00CB4472" w:rsidRPr="00CB4472" w:rsidRDefault="000619AC" w:rsidP="000619AC">
      <w:pPr>
        <w:pStyle w:val="Nidungvnbn"/>
        <w:tabs>
          <w:tab w:val="center" w:pos="4950"/>
          <w:tab w:val="right" w:pos="8460"/>
        </w:tabs>
        <w:ind w:left="1080" w:firstLine="360"/>
        <w:jc w:val="left"/>
        <w:rPr>
          <w:rFonts w:eastAsiaTheme="minorEastAsia" w:cs="Times New Roman"/>
          <w:iCs/>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w:r>
        <w:rPr>
          <w:rFonts w:eastAsiaTheme="minorEastAsia" w:cs="Times New Roman"/>
          <w:iCs/>
        </w:rPr>
        <w:tab/>
      </w:r>
    </w:p>
    <w:p w14:paraId="03C5B318" w14:textId="3DC9BDB5" w:rsidR="00286C82" w:rsidRPr="00CB4472" w:rsidRDefault="000619AC" w:rsidP="000619AC">
      <w:pPr>
        <w:pStyle w:val="Nidungvnbn"/>
        <w:tabs>
          <w:tab w:val="center" w:pos="4950"/>
          <w:tab w:val="right" w:pos="8787"/>
        </w:tabs>
        <w:ind w:left="1080" w:firstLine="360"/>
        <w:jc w:val="left"/>
        <w:rPr>
          <w:rFonts w:eastAsiaTheme="minorEastAsia" w:cs="Times New Roman"/>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w:r>
        <w:rPr>
          <w:rFonts w:eastAsiaTheme="minorEastAsia" w:cs="Times New Roman"/>
        </w:rPr>
        <w:tab/>
      </w:r>
      <m:oMath>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d>
                  <m:dPr>
                    <m:ctrlPr>
                      <w:rPr>
                        <w:rFonts w:ascii="Cambria Math" w:eastAsiaTheme="minorEastAsia" w:hAnsi="Cambria Math" w:cs="Times New Roman"/>
                        <w:i/>
                        <w:iCs/>
                      </w:rPr>
                    </m:ctrlPr>
                  </m:dPr>
                  <m:e>
                    <m:r>
                      <w:rPr>
                        <w:rFonts w:ascii="Cambria Math" w:eastAsiaTheme="minorEastAsia" w:hAnsi="Cambria Math" w:cs="Times New Roman"/>
                      </w:rPr>
                      <m:t>1</m:t>
                    </m:r>
                  </m:e>
                </m:d>
              </m:e>
              <m:e>
                <m:d>
                  <m:dPr>
                    <m:ctrlPr>
                      <w:rPr>
                        <w:rFonts w:ascii="Cambria Math" w:eastAsiaTheme="minorEastAsia" w:hAnsi="Cambria Math" w:cs="Times New Roman"/>
                        <w:i/>
                        <w:iCs/>
                      </w:rPr>
                    </m:ctrlPr>
                  </m:dPr>
                  <m:e>
                    <m:r>
                      <w:rPr>
                        <w:rFonts w:ascii="Cambria Math" w:eastAsiaTheme="minorEastAsia" w:hAnsi="Cambria Math" w:cs="Times New Roman"/>
                      </w:rPr>
                      <m:t>2</m:t>
                    </m:r>
                  </m:e>
                </m:d>
              </m:e>
            </m:eqArr>
          </m:e>
        </m:d>
      </m:oMath>
    </w:p>
    <w:p w14:paraId="133346C0" w14:textId="43516E0E" w:rsidR="00BD5DAD" w:rsidRDefault="00BD5DAD" w:rsidP="00CE7747">
      <w:pPr>
        <w:pStyle w:val="Nidungvnbn"/>
        <w:ind w:left="1080" w:firstLine="0"/>
        <w:jc w:val="left"/>
        <w:rPr>
          <w:rFonts w:eastAsiaTheme="minorEastAsia" w:cs="Times New Roman"/>
        </w:rPr>
      </w:pPr>
      <w:r>
        <w:rPr>
          <w:rFonts w:eastAsiaTheme="minorEastAsia" w:cs="Times New Roman"/>
        </w:rPr>
        <w:t>From (1) we have:</w:t>
      </w:r>
    </w:p>
    <w:p w14:paraId="7CB3B032" w14:textId="07B3AE52"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=-1</m:t>
          </m:r>
        </m:oMath>
      </m:oMathPara>
    </w:p>
    <w:p w14:paraId="709A24C4" w14:textId="648157FB" w:rsidR="00CE7747" w:rsidRPr="005642BA"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=-1</m:t>
          </m:r>
        </m:oMath>
      </m:oMathPara>
    </w:p>
    <w:p w14:paraId="3C0AA652" w14:textId="0A26FBF6" w:rsidR="005642BA" w:rsidRPr="00CE7747" w:rsidRDefault="005642BA" w:rsidP="00CE7747">
      <w:pPr>
        <w:pStyle w:val="Nidungvnbn"/>
        <w:ind w:left="1080" w:firstLine="0"/>
        <w:jc w:val="left"/>
        <w:rPr>
          <w:rFonts w:eastAsiaTheme="minorEastAsia" w:cs="Times New Roman"/>
        </w:rPr>
      </w:pPr>
      <m:oMathPara>
        <m:oMathParaPr>
          <m:jc m:val="left"/>
        </m:oMathPara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7</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qArr>
                </m:e>
              </m:d>
            </m:e>
          </m:d>
        </m:oMath>
      </m:oMathPara>
    </w:p>
    <w:p w14:paraId="599BD391" w14:textId="7F5792E1" w:rsidR="00B33278" w:rsidRPr="00B33278" w:rsidRDefault="00B33278" w:rsidP="00B33278">
      <w:pPr>
        <w:pStyle w:val="Nidungvnbn"/>
        <w:ind w:left="1080" w:firstLine="0"/>
        <w:jc w:val="left"/>
        <w:rPr>
          <w:rFonts w:eastAsiaTheme="minorEastAsia" w:cs="Times New Roman"/>
        </w:rPr>
      </w:pPr>
      <w:r>
        <w:rPr>
          <w:rFonts w:eastAsiaTheme="minorEastAsia" w:cs="Times New Roman"/>
        </w:rPr>
        <w:t>From (2) we have:</w:t>
      </w:r>
    </w:p>
    <w:p w14:paraId="4FFF57C7" w14:textId="50B97E24"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=1</m:t>
          </m:r>
        </m:oMath>
      </m:oMathPara>
    </w:p>
    <w:p w14:paraId="49B7D2B4" w14:textId="4F2A4874" w:rsidR="009312C4" w:rsidRPr="00F33E21" w:rsidRDefault="005642BA"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17B8B922" w14:textId="5B986043" w:rsidR="005642BA" w:rsidRPr="00CE7747" w:rsidRDefault="005642BA" w:rsidP="005642BA">
      <w:pPr>
        <w:pStyle w:val="Nidungvnbn"/>
        <w:numPr>
          <w:ilvl w:val="0"/>
          <w:numId w:val="2"/>
        </w:numPr>
        <w:jc w:val="left"/>
        <w:rPr>
          <w:rFonts w:eastAsiaTheme="minorEastAsia" w:cs="Times New Roman"/>
        </w:rPr>
      </w:p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qArr>
              </m:e>
            </m:d>
          </m:e>
        </m:d>
      </m:oMath>
    </w:p>
    <w:p w14:paraId="12184D36" w14:textId="15BFFE9B" w:rsidR="00514575" w:rsidRPr="00C44AC4" w:rsidRDefault="00C322CE" w:rsidP="00C44AC4">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4C4B7800" w14:textId="0770BA15" w:rsidR="00514575" w:rsidRPr="00514575" w:rsidRDefault="000555FD" w:rsidP="00840778">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increas</w:t>
      </w:r>
      <w:r w:rsidR="00C44AC4">
        <w:rPr>
          <w:rFonts w:eastAsiaTheme="minorEastAsia" w:cs="Times New Roman"/>
        </w:rPr>
        <w:t>e</w:t>
      </w:r>
      <w:r>
        <w:rPr>
          <w:rFonts w:eastAsiaTheme="minorEastAsia" w:cs="Times New Roman"/>
        </w:rPr>
        <w:t xml:space="preserve"> from </w:t>
      </w:r>
      <m:oMath>
        <m:d>
          <m:dPr>
            <m:ctrlPr>
              <w:rPr>
                <w:rFonts w:ascii="Cambria Math" w:eastAsiaTheme="minorEastAsia" w:hAnsi="Cambria Math" w:cs="Times New Roman"/>
                <w:i/>
              </w:rPr>
            </m:ctrlPr>
          </m:dPr>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e>
        </m:d>
      </m:oMath>
      <w:r w:rsidR="00443824">
        <w:rPr>
          <w:rFonts w:eastAsiaTheme="minorEastAsia" w:cs="Times New Roman"/>
        </w:rPr>
        <w:t xml:space="preserve"> and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e>
        </m:d>
      </m:oMath>
      <w:r w:rsidR="00840778">
        <w:rPr>
          <w:rFonts w:eastAsiaTheme="minorEastAsia" w:cs="Times New Roman"/>
        </w:rPr>
        <w:t>.</w:t>
      </w:r>
    </w:p>
    <w:p w14:paraId="5513E654" w14:textId="7D9262D0" w:rsidR="00C44AC4" w:rsidRPr="00514575" w:rsidRDefault="00C44AC4" w:rsidP="00514575">
      <w:pPr>
        <w:pStyle w:val="Nidungvnbn"/>
        <w:ind w:left="1080" w:firstLine="0"/>
        <w:jc w:val="left"/>
        <w:rPr>
          <w:rFonts w:eastAsiaTheme="minorEastAsia" w:cs="Times New Roman"/>
        </w:rPr>
      </w:pPr>
      <m:oMath>
        <m:r>
          <w:rPr>
            <w:rFonts w:ascii="Cambria Math" w:eastAsiaTheme="minorEastAsia" w:hAnsi="Cambria Math" w:cs="Times New Roman"/>
          </w:rPr>
          <w:lastRenderedPageBreak/>
          <m:t xml:space="preserve">f </m:t>
        </m:r>
      </m:oMath>
      <w:r>
        <w:rPr>
          <w:rFonts w:eastAsiaTheme="minorEastAsia" w:cs="Times New Roman"/>
        </w:rPr>
        <w:t xml:space="preserve">decrease from </w:t>
      </w:r>
      <m:oMath>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e>
        </m:d>
        <m:r>
          <w:rPr>
            <w:rFonts w:ascii="Cambria Math" w:eastAsiaTheme="minorEastAsia" w:hAnsi="Cambria Math" w:cs="Times New Roman"/>
          </w:rPr>
          <m:t xml:space="preserve"> and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e>
        </m:d>
        <m:r>
          <w:rPr>
            <w:rFonts w:ascii="Cambria Math" w:eastAsiaTheme="minorEastAsia" w:hAnsi="Cambria Math" w:cs="Times New Roman"/>
          </w:rPr>
          <m:t xml:space="preserve"> and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r>
              <w:rPr>
                <w:rFonts w:ascii="Cambria Math" w:eastAsiaTheme="minorEastAsia" w:hAnsi="Cambria Math" w:cs="Times New Roman"/>
              </w:rPr>
              <m:t xml:space="preserve"> ;-∞</m:t>
            </m:r>
          </m:e>
        </m:d>
        <m:r>
          <w:rPr>
            <w:rFonts w:ascii="Cambria Math" w:eastAsiaTheme="minorEastAsia" w:hAnsi="Cambria Math" w:cs="Times New Roman"/>
          </w:rPr>
          <m:t xml:space="preserve"> </m:t>
        </m:r>
      </m:oMath>
    </w:p>
    <w:p w14:paraId="0558B04F" w14:textId="01C7749E" w:rsidR="009312C4" w:rsidRDefault="00C322CE" w:rsidP="00C322CE">
      <w:pPr>
        <w:pStyle w:val="Nidungvnbn"/>
        <w:numPr>
          <w:ilvl w:val="0"/>
          <w:numId w:val="2"/>
        </w:numPr>
        <w:jc w:val="left"/>
        <w:rPr>
          <w:rFonts w:eastAsiaTheme="minorEastAsia" w:cs="Times New Roman"/>
        </w:rPr>
      </w:pPr>
      <w:r>
        <w:rPr>
          <w:rFonts w:eastAsiaTheme="minorEastAsia" w:cs="Times New Roman"/>
        </w:rPr>
        <w:t xml:space="preserve">At what point, if any,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5642BA"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5642BA"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5642BA"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5642BA"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430DC446" w14:textId="74A58BBF" w:rsidR="00341425" w:rsidRDefault="0084045C" w:rsidP="009312C4">
      <w:pPr>
        <w:pStyle w:val="Nidungvnbn"/>
        <w:ind w:left="1080" w:firstLine="0"/>
        <w:jc w:val="left"/>
        <w:rPr>
          <w:rFonts w:ascii="Segoe UI" w:eastAsiaTheme="minorEastAsia" w:hAnsi="Segoe UI" w:cs="Segoe UI"/>
          <w:color w:val="374151"/>
        </w:rPr>
      </w:pPr>
      <w:r w:rsidRPr="00341425">
        <w:rPr>
          <w:rFonts w:eastAsiaTheme="minorEastAsia" w:cs="Times New Roman"/>
        </w:rPr>
        <w:t>Expression equivalence</w:t>
      </w:r>
      <w:r w:rsidR="00341425">
        <w:rPr>
          <w:rFonts w:ascii="Segoe UI" w:hAnsi="Segoe UI" w:cs="Segoe UI"/>
          <w:color w:val="374151"/>
        </w:rPr>
        <w:t>:</w:t>
      </w:r>
    </w:p>
    <w:p w14:paraId="7A565075" w14:textId="6219111C" w:rsidR="0084045C" w:rsidRPr="00341425" w:rsidRDefault="005642BA" w:rsidP="00503AE6">
      <w:pPr>
        <w:pStyle w:val="Nidungvnbn"/>
        <w:ind w:left="1080" w:firstLine="0"/>
        <w:jc w:val="center"/>
        <w:rPr>
          <w:rFonts w:eastAsiaTheme="minorEastAsia" w:cs="Times New Roman"/>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m:rPr>
              <m:aln/>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m:rPr>
              <m:sty m:val="p"/>
            </m:rPr>
            <w:rPr>
              <w:rFonts w:eastAsiaTheme="minorEastAsia" w:cs="Times New Roman"/>
            </w:rPr>
            <w:br/>
          </m:r>
        </m:oMath>
        <m:oMath>
          <m:r>
            <m:rPr>
              <m:aln/>
            </m:rP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r>
            <m:rPr>
              <m:sty m:val="p"/>
            </m:rPr>
            <w:rPr>
              <w:rFonts w:ascii="Segoe UI" w:eastAsiaTheme="minorEastAsia" w:hAnsi="Segoe UI" w:cs="Segoe UI"/>
            </w:rPr>
            <w:br/>
          </m:r>
        </m:oMath>
        <m:oMath>
          <m:r>
            <m:rPr>
              <m:aln/>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r>
            <m:rPr>
              <m:sty m:val="p"/>
            </m:rPr>
            <w:rPr>
              <w:rFonts w:eastAsiaTheme="minorEastAsia" w:cs="Times New Roman"/>
            </w:rPr>
            <w:br/>
          </m:r>
        </m:oMath>
        <m:oMath>
          <m:r>
            <m:rPr>
              <m:aln/>
            </m:rP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m:oMathPara>
    </w:p>
    <w:p w14:paraId="05104D81" w14:textId="040173D2" w:rsidR="007627DB" w:rsidRPr="009312C4" w:rsidRDefault="005F7ACE" w:rsidP="009312C4">
      <w:pPr>
        <w:pStyle w:val="Nidungvnbn"/>
        <w:ind w:left="1080" w:firstLine="0"/>
        <w:jc w:val="left"/>
        <w:rPr>
          <w:rFonts w:eastAsiaTheme="minorEastAsia" w:cs="Times New Roman"/>
        </w:rPr>
      </w:pPr>
      <w:r>
        <w:rPr>
          <w:rFonts w:eastAsiaTheme="minorEastAsia" w:cs="Times New Roman"/>
        </w:rPr>
        <w:t>We have</w:t>
      </w:r>
      <w:r w:rsidR="00503AE6">
        <w:rPr>
          <w:rFonts w:eastAsiaTheme="minorEastAsia" w:cs="Times New Roman"/>
        </w:rPr>
        <w:t>:</w:t>
      </w:r>
      <w:r>
        <w:rPr>
          <w:rFonts w:eastAsiaTheme="minorEastAsia" w:cs="Times New Roman"/>
        </w:rPr>
        <w:t xml:space="preserve"> </w:t>
      </w:r>
    </w:p>
    <w:p w14:paraId="474285A7" w14:textId="168FA972" w:rsidR="005F7ACE" w:rsidRPr="00341425" w:rsidRDefault="005642BA" w:rsidP="00341425">
      <w:pPr>
        <w:pStyle w:val="Nidungvnbn"/>
        <w:ind w:left="1152"/>
        <w:jc w:val="left"/>
        <w:rPr>
          <w:rFonts w:eastAsiaTheme="minorEastAsia"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eastAsiaTheme="minorEastAsia" w:hAnsi="Cambria Math" w:cs="Times New Roman"/>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7</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oMath>
      </m:oMathPara>
    </w:p>
    <w:p w14:paraId="37AE6AD9" w14:textId="6968CA54"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Segoe UI" w:hAnsi="Segoe UI" w:cs="Segoe UI"/>
          <w:color w:val="374151"/>
        </w:rPr>
        <w:t xml:space="preserve"> into equation </w:t>
      </w:r>
      <m:oMath>
        <m:r>
          <w:rPr>
            <w:rFonts w:ascii="Cambria Math" w:hAnsi="Cambria Math" w:cs="Segoe UI"/>
            <w:color w:val="374151"/>
          </w:rPr>
          <m:t>G(x)</m:t>
        </m:r>
      </m:oMath>
    </w:p>
    <w:p w14:paraId="73DA1C87" w14:textId="17D8B674" w:rsidR="005F7ACE" w:rsidRPr="00341425" w:rsidRDefault="005F7ACE" w:rsidP="009312C4">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w:lastRenderedPageBreak/>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025D2463" w14:textId="70B5FC72"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737E571A" w:rsidR="008B6078" w:rsidRPr="005642BA" w:rsidRDefault="005F7ACE" w:rsidP="00C322CE">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1E2E65F7" w14:textId="147DC566" w:rsidR="005642BA" w:rsidRDefault="005642BA" w:rsidP="005642BA">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50A7A30" w14:textId="2548BA80" w:rsidR="005642BA" w:rsidRPr="005642BA" w:rsidRDefault="005642BA" w:rsidP="005642BA">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5π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2064486B" w14:textId="77777777" w:rsidR="005642BA" w:rsidRDefault="005642BA" w:rsidP="00C322CE">
      <w:pPr>
        <w:pStyle w:val="Nidungvnbn"/>
        <w:ind w:left="1080" w:firstLine="0"/>
        <w:jc w:val="left"/>
        <w:rPr>
          <w:rFonts w:eastAsiaTheme="minorEastAsia" w:cs="Times New Roman"/>
        </w:rPr>
      </w:pPr>
    </w:p>
    <w:p w14:paraId="423AE7B8" w14:textId="77777777" w:rsidR="005642BA" w:rsidRPr="003E2247" w:rsidRDefault="005642BA" w:rsidP="00C322CE">
      <w:pPr>
        <w:pStyle w:val="Nidungvnbn"/>
        <w:ind w:left="1080" w:firstLine="0"/>
        <w:jc w:val="left"/>
        <w:rPr>
          <w:rFonts w:eastAsiaTheme="minorEastAsia" w:cs="Times New Roman"/>
        </w:rPr>
      </w:pPr>
    </w:p>
    <w:p w14:paraId="71C1AB07" w14:textId="24573574" w:rsidR="00286D46" w:rsidRDefault="00286D46" w:rsidP="00C322CE">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and C</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sidR="005642BA">
        <w:rPr>
          <w:rFonts w:eastAsiaTheme="minorEastAsia" w:cs="Times New Roman"/>
        </w:rPr>
        <w:t xml:space="preserve"> </w:t>
      </w:r>
    </w:p>
    <w:p w14:paraId="51B17EE3" w14:textId="3C341D66" w:rsidR="007F63C1" w:rsidRPr="00546274" w:rsidRDefault="00286D46" w:rsidP="00546274">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and 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sidR="005642BA">
        <w:rPr>
          <w:rFonts w:eastAsiaTheme="minorEastAsia" w:cs="Times New Roman"/>
        </w:rPr>
        <w:t>.</w:t>
      </w:r>
      <w:bookmarkStart w:id="20" w:name="_GoBack"/>
      <w:bookmarkEnd w:id="20"/>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1"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1"/>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lastRenderedPageBreak/>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5642BA"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5642BA"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t>Determine the convergence or divergence of the following series. Explain in details.</w:t>
      </w:r>
    </w:p>
    <w:p w14:paraId="540356D7" w14:textId="1F2764ED" w:rsidR="007958CA" w:rsidRDefault="005642BA"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5642BA"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5922ACE9"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1C4FC20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3AD359A4" w:rsidR="0062426D" w:rsidRPr="0062426D" w:rsidRDefault="005642BA"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1FE0F509"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+…is </m:t>
        </m:r>
        <m:r>
          <m:rPr>
            <m:sty m:val="p"/>
          </m:rPr>
          <w:rPr>
            <w:rFonts w:ascii="Cambria Math" w:eastAsiaTheme="minorEastAsia" w:hAnsi="Cambria Math"/>
          </w:rPr>
          <m:t>diverges</m:t>
        </m:r>
      </m:oMath>
      <w:r w:rsidR="00CE5938">
        <w:rPr>
          <w:rFonts w:eastAsiaTheme="minorEastAsia"/>
        </w:rPr>
        <w:t xml:space="preserve"> </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5642BA"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5642BA"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5642BA"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415D7EC" w14:textId="42866A4A" w:rsidR="000C7869" w:rsidRDefault="004D7EF9" w:rsidP="00E751A8">
      <w:pPr>
        <w:pStyle w:val="Nidungvnbn"/>
        <w:ind w:firstLine="0"/>
        <w:jc w:val="left"/>
        <w:rPr>
          <w:rFonts w:eastAsiaTheme="minorEastAsia"/>
          <w:iCs/>
        </w:rPr>
      </w:pPr>
      <w:r>
        <w:rPr>
          <w:rFonts w:eastAsiaTheme="minorEastAsia"/>
          <w:iCs/>
        </w:rPr>
        <w:t>The s</w:t>
      </w:r>
      <w:r w:rsidR="000C7869">
        <w:rPr>
          <w:rFonts w:eastAsiaTheme="minorEastAsia"/>
          <w:iCs/>
        </w:rPr>
        <w:t>eries</w:t>
      </w:r>
      <w:r>
        <w:rPr>
          <w:rFonts w:eastAsiaTheme="minorEastAsia"/>
          <w:iCs/>
        </w:rPr>
        <w:t xml:space="preserve"> above</w:t>
      </w:r>
      <w:r w:rsidR="000C7869">
        <w:rPr>
          <w:rFonts w:eastAsiaTheme="minorEastAsia"/>
          <w:iCs/>
        </w:rPr>
        <w:t xml:space="preserve"> is absolutely convergent</w:t>
      </w:r>
      <w:r>
        <w:rPr>
          <w:rFonts w:eastAsiaTheme="minorEastAsia"/>
          <w:iCs/>
        </w:rPr>
        <w:t xml:space="preserve">, Then </w:t>
      </w:r>
      <m:oMath>
        <m:r>
          <w:rPr>
            <w:rFonts w:ascii="Cambria Math" w:hAnsi="Cambria Math"/>
          </w:rPr>
          <m:t>L&lt;1</m:t>
        </m:r>
      </m:oMath>
    </w:p>
    <w:p w14:paraId="29013D8E" w14:textId="36C7A51B"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249E3C6" w:rsidR="0036540D" w:rsidRPr="00A80CEF" w:rsidRDefault="0013684B" w:rsidP="00A80CEF">
      <w:pPr>
        <w:pStyle w:val="Nidungvnbn"/>
        <w:ind w:left="720" w:firstLine="0"/>
        <w:jc w:val="left"/>
      </w:pPr>
      <m:oMathPara>
        <m:oMathParaPr>
          <m:jc m:val="left"/>
        </m:oMathParaPr>
        <m:oMath>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468BF3E5" w14:textId="1647B42B" w:rsidR="00EF06CF" w:rsidRPr="00A80CEF" w:rsidRDefault="005642BA"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118A2589" w14:textId="4AF1A26A" w:rsidR="005B0EDB" w:rsidRPr="005B0EDB" w:rsidRDefault="00EF7F89" w:rsidP="00A80CEF">
      <w:pPr>
        <w:pStyle w:val="Nidungvnbn"/>
        <w:ind w:firstLine="0"/>
        <w:jc w:val="left"/>
        <w:rPr>
          <w:rFonts w:ascii="Cambria Math" w:eastAsiaTheme="minorEastAsia" w:hAnsi="Cambria Math"/>
          <w:iCs/>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w:lastRenderedPageBreak/>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sty m:val="p"/>
            </m:rPr>
            <w:rPr>
              <w:rFonts w:ascii="Cambria Math" w:eastAsiaTheme="minorEastAsia" w:hAnsi="Cambria Math"/>
            </w:rPr>
            <m:t xml:space="preserve">Condition: </m:t>
          </m:r>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p w14:paraId="757D1B39" w14:textId="61C65A7C" w:rsidR="00703101" w:rsidRPr="005B0EDB" w:rsidRDefault="00EF7F89" w:rsidP="00A80CEF">
      <w:pPr>
        <w:pStyle w:val="Nidungvnbn"/>
        <w:ind w:firstLine="0"/>
        <w:jc w:val="left"/>
        <w:rPr>
          <w:rFonts w:ascii="Cambria Math" w:eastAsiaTheme="minorEastAsia" w:hAnsi="Cambria Math"/>
          <w:i/>
        </w:rPr>
      </w:pPr>
      <m:oMathPara>
        <m:oMath>
          <m:r>
            <m:rPr>
              <m:aln/>
            </m:rPr>
            <w:rPr>
              <w:rFonts w:ascii="Cambria Math" w:hAnsi="Cambria Math"/>
            </w:rPr>
            <m:t>⟹-1</m:t>
          </m:r>
          <m:r>
            <m:rPr>
              <m:aln/>
            </m:rPr>
            <w:rPr>
              <w:rFonts w:ascii="Cambria Math"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m:t>
          </m:r>
          <m:r>
            <m:rPr>
              <m:aln/>
            </m:rP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m:t>
          </m:r>
          <m:r>
            <m:rPr>
              <m:aln/>
            </m:rPr>
            <w:rPr>
              <w:rFonts w:ascii="Cambria Math" w:hAnsi="Cambria Math"/>
            </w:rPr>
            <m:t>&lt;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m:t>
          </m:r>
          <m:r>
            <m:rPr>
              <m:aln/>
            </m:rPr>
            <w:rPr>
              <w:rFonts w:ascii="Cambria Math" w:hAnsi="Cambria Math"/>
            </w:rPr>
            <m:t>&lt;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m:t>
          </m:r>
          <m:r>
            <m:rPr>
              <m:aln/>
            </m:rPr>
            <w:rPr>
              <w:rFonts w:ascii="Cambria Math" w:hAnsi="Cambria Math"/>
            </w:rPr>
            <m:t>&lt;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m:t>
          </m:r>
          <m:r>
            <m:rPr>
              <m:aln/>
            </m:rPr>
            <w:rPr>
              <w:rFonts w:ascii="Cambria Math" w:hAnsi="Cambria Math"/>
            </w:rPr>
            <m:t>&lt;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5F21F3" w:rsidRDefault="00F33E21" w:rsidP="00F33E21">
      <w:pPr>
        <w:pStyle w:val="Nidungvnbn"/>
        <w:ind w:firstLine="0"/>
        <w:jc w:val="center"/>
        <w:rPr>
          <w:rFonts w:eastAsiaTheme="minorEastAsia"/>
          <w:i/>
          <w:u w:val="single"/>
        </w:rPr>
      </w:pPr>
      <w:r w:rsidRPr="005F21F3">
        <w:rPr>
          <w:rFonts w:eastAsiaTheme="minorEastAsia"/>
          <w:i/>
          <w:u w:val="single"/>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57D7995B"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r w:rsidR="005F21F3">
        <w:rPr>
          <w:rFonts w:eastAsiaTheme="minorEastAsia"/>
          <w:iCs/>
        </w:rPr>
        <w:t>.</w:t>
      </w:r>
    </w:p>
    <w:p w14:paraId="2D9A7BBE" w14:textId="052319B2"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r w:rsidR="005F21F3">
        <w:rPr>
          <w:rFonts w:eastAsiaTheme="minorEastAsia"/>
          <w:iCs/>
        </w:rPr>
        <w:t>.</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30338E91" w:rsidR="00825C8B" w:rsidRDefault="00825C8B" w:rsidP="00E751A8">
      <w:pPr>
        <w:pStyle w:val="Nidungvnbn"/>
        <w:ind w:firstLine="0"/>
        <w:jc w:val="left"/>
        <w:rPr>
          <w:rFonts w:eastAsiaTheme="minorEastAsia"/>
          <w:iCs/>
        </w:rPr>
      </w:pPr>
      <w:r>
        <w:rPr>
          <w:rFonts w:eastAsiaTheme="minorEastAsia"/>
          <w:iCs/>
        </w:rPr>
        <w:lastRenderedPageBreak/>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r w:rsidR="009B3A1A">
        <w:rPr>
          <w:rFonts w:eastAsiaTheme="minorEastAsia"/>
          <w:iCs/>
        </w:rPr>
        <w:t>:</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9B3A1A" w:rsidRDefault="0050665A" w:rsidP="00E751A8">
      <w:pPr>
        <w:pStyle w:val="Nidungvnbn"/>
        <w:ind w:firstLine="0"/>
        <w:jc w:val="left"/>
        <w:rPr>
          <w:rFonts w:eastAsiaTheme="minorEastAsia"/>
        </w:rPr>
      </w:pPr>
      <m:oMathPara>
        <m:oMathParaPr>
          <m:jc m:val="left"/>
        </m:oMathParaPr>
        <m:oMath>
          <m:r>
            <w:rPr>
              <w:rFonts w:ascii="Cambria Math" w:eastAsiaTheme="minorEastAsia" w:hAnsi="Cambria Math"/>
            </w:rPr>
            <m:t>R=72,000</m:t>
          </m:r>
        </m:oMath>
      </m:oMathPara>
    </w:p>
    <w:p w14:paraId="6ED70B37" w14:textId="53E4853D" w:rsidR="009B3A1A" w:rsidRDefault="009B3A1A" w:rsidP="00E751A8">
      <w:pPr>
        <w:pStyle w:val="Nidungvnbn"/>
        <w:ind w:firstLine="0"/>
        <w:jc w:val="left"/>
        <w:rPr>
          <w:rFonts w:eastAsiaTheme="minorEastAsia"/>
        </w:rPr>
      </w:pPr>
      <w:r>
        <w:rPr>
          <w:rFonts w:eastAsiaTheme="minorEastAsia"/>
        </w:rPr>
        <w:t>Conclusion:</w:t>
      </w:r>
    </w:p>
    <w:p w14:paraId="657A52C9" w14:textId="7C307236" w:rsidR="0050665A" w:rsidRPr="0050665A" w:rsidRDefault="00A46AB7" w:rsidP="00E751A8">
      <w:pPr>
        <w:pStyle w:val="Nidungvnbn"/>
        <w:ind w:firstLine="0"/>
        <w:jc w:val="left"/>
        <w:rPr>
          <w:rFonts w:eastAsiaTheme="minorEastAsia"/>
          <w:iCs/>
        </w:rPr>
      </w:pPr>
      <w:r>
        <w:rPr>
          <w:rFonts w:eastAsiaTheme="minorEastAsia"/>
        </w:rPr>
        <w:t xml:space="preserve">The revenue in case the price of each earphone is $225 is </w:t>
      </w:r>
      <w:r w:rsidR="00EF4670">
        <w:rPr>
          <w:rFonts w:eastAsiaTheme="minorEastAsia"/>
        </w:rPr>
        <w:t>$</w:t>
      </w:r>
      <w:r>
        <w:rPr>
          <w:rFonts w:eastAsiaTheme="minorEastAsia"/>
        </w:rPr>
        <w:t>72,000</w:t>
      </w:r>
      <w:r w:rsidR="00EF4670">
        <w:rPr>
          <w:rFonts w:eastAsiaTheme="minorEastAsia"/>
        </w:rPr>
        <w:t>.</w:t>
      </w: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5642BA" w:rsidRDefault="005642BA">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5642BA" w:rsidRDefault="005642BA">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5642BA" w:rsidRDefault="005642BA">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5642BA" w:rsidRDefault="005642BA">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5642BA" w:rsidRDefault="005642BA">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5642BA" w:rsidRDefault="005642BA"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5642BA" w:rsidRDefault="005642BA"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5642BA" w:rsidRDefault="005642BA">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5642BA" w:rsidRDefault="005642BA">
      <w:pPr>
        <w:pStyle w:val="CommentText"/>
      </w:pPr>
      <w:r>
        <w:t>GS: Giáo sư</w:t>
      </w:r>
    </w:p>
    <w:p w14:paraId="4E2AE1BB" w14:textId="77777777" w:rsidR="005642BA" w:rsidRDefault="005642BA">
      <w:pPr>
        <w:pStyle w:val="CommentText"/>
      </w:pPr>
      <w:r>
        <w:t>PGS. TS.: Phó giáo sư.Tiến sĩ</w:t>
      </w:r>
    </w:p>
    <w:p w14:paraId="5E22A696" w14:textId="77777777" w:rsidR="005642BA" w:rsidRDefault="005642BA">
      <w:pPr>
        <w:pStyle w:val="CommentText"/>
      </w:pPr>
      <w:r>
        <w:t>TS: Tiến sĩ</w:t>
      </w:r>
    </w:p>
    <w:p w14:paraId="725DB8A8" w14:textId="77777777" w:rsidR="005642BA" w:rsidRDefault="005642BA">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65E81" w14:textId="77777777" w:rsidR="00B16996" w:rsidRDefault="00B16996" w:rsidP="00453AB1">
      <w:r>
        <w:separator/>
      </w:r>
    </w:p>
  </w:endnote>
  <w:endnote w:type="continuationSeparator" w:id="0">
    <w:p w14:paraId="5E55B176" w14:textId="77777777" w:rsidR="00B16996" w:rsidRDefault="00B16996" w:rsidP="00453AB1">
      <w:r>
        <w:continuationSeparator/>
      </w:r>
    </w:p>
  </w:endnote>
  <w:endnote w:type="continuationNotice" w:id="1">
    <w:p w14:paraId="64A02D2E" w14:textId="77777777" w:rsidR="00B16996" w:rsidRDefault="00B16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2C1A8" w14:textId="77777777" w:rsidR="00B16996" w:rsidRDefault="00B16996" w:rsidP="00453AB1">
      <w:r>
        <w:separator/>
      </w:r>
    </w:p>
  </w:footnote>
  <w:footnote w:type="continuationSeparator" w:id="0">
    <w:p w14:paraId="28F2B351" w14:textId="77777777" w:rsidR="00B16996" w:rsidRDefault="00B16996" w:rsidP="00453AB1">
      <w:r>
        <w:continuationSeparator/>
      </w:r>
    </w:p>
  </w:footnote>
  <w:footnote w:type="continuationNotice" w:id="1">
    <w:p w14:paraId="057ACF69" w14:textId="77777777" w:rsidR="00B16996" w:rsidRDefault="00B169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5642BA" w:rsidRPr="00453AB1" w:rsidRDefault="005642BA">
    <w:pPr>
      <w:pStyle w:val="Header"/>
      <w:jc w:val="center"/>
      <w:rPr>
        <w:rStyle w:val="NidungvnbnChar"/>
      </w:rPr>
    </w:pPr>
  </w:p>
  <w:p w14:paraId="5E50F13B" w14:textId="77777777" w:rsidR="005642BA" w:rsidRDefault="005642BA"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5642BA" w:rsidRDefault="005642BA">
        <w:pPr>
          <w:pStyle w:val="Header"/>
          <w:jc w:val="center"/>
        </w:pPr>
        <w:r>
          <w:fldChar w:fldCharType="begin"/>
        </w:r>
        <w:r>
          <w:instrText xml:space="preserve"> PAGE   \* MERGEFORMAT </w:instrText>
        </w:r>
        <w:r>
          <w:fldChar w:fldCharType="separate"/>
        </w:r>
        <w:r w:rsidR="00DE396E">
          <w:rPr>
            <w:noProof/>
          </w:rPr>
          <w:t>ii</w:t>
        </w:r>
        <w:r>
          <w:rPr>
            <w:noProof/>
          </w:rPr>
          <w:fldChar w:fldCharType="end"/>
        </w:r>
      </w:p>
    </w:sdtContent>
  </w:sdt>
  <w:p w14:paraId="4DD87CD9" w14:textId="77777777" w:rsidR="005642BA" w:rsidRDefault="005642BA"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5642BA" w:rsidRPr="00453AB1" w:rsidRDefault="005642BA">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E396E">
          <w:rPr>
            <w:rStyle w:val="NidungvnbnChar"/>
            <w:noProof/>
          </w:rPr>
          <w:t>11</w:t>
        </w:r>
        <w:r w:rsidRPr="00453AB1">
          <w:rPr>
            <w:rStyle w:val="NidungvnbnChar"/>
          </w:rPr>
          <w:fldChar w:fldCharType="end"/>
        </w:r>
      </w:p>
    </w:sdtContent>
  </w:sdt>
  <w:p w14:paraId="50BFA5DF" w14:textId="77777777" w:rsidR="005642BA" w:rsidRDefault="005642BA"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1D8B04F6"/>
    <w:multiLevelType w:val="hybridMultilevel"/>
    <w:tmpl w:val="277E733A"/>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1A2F8A"/>
    <w:multiLevelType w:val="hybridMultilevel"/>
    <w:tmpl w:val="CB389A60"/>
    <w:lvl w:ilvl="0" w:tplc="F35CB73A">
      <w:start w:val="3"/>
      <w:numFmt w:val="bullet"/>
      <w:lvlText w:val=""/>
      <w:lvlJc w:val="left"/>
      <w:pPr>
        <w:ind w:left="720" w:hanging="360"/>
      </w:pPr>
      <w:rPr>
        <w:rFonts w:ascii="Symbol" w:eastAsiaTheme="minorHAnsi"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5"/>
  </w:num>
  <w:num w:numId="5">
    <w:abstractNumId w:val="8"/>
  </w:num>
  <w:num w:numId="6">
    <w:abstractNumId w:val="6"/>
  </w:num>
  <w:num w:numId="7">
    <w:abstractNumId w:val="9"/>
  </w:num>
  <w:num w:numId="8">
    <w:abstractNumId w:val="11"/>
  </w:num>
  <w:num w:numId="9">
    <w:abstractNumId w:val="0"/>
  </w:num>
  <w:num w:numId="10">
    <w:abstractNumId w:val="4"/>
  </w:num>
  <w:num w:numId="11">
    <w:abstractNumId w:val="10"/>
  </w:num>
  <w:num w:numId="12">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5FD"/>
    <w:rsid w:val="00055F84"/>
    <w:rsid w:val="00060ECD"/>
    <w:rsid w:val="00061022"/>
    <w:rsid w:val="000619AC"/>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2B79"/>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C7869"/>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06850"/>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3684B"/>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2C1F"/>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425"/>
    <w:rsid w:val="00341600"/>
    <w:rsid w:val="00341ADA"/>
    <w:rsid w:val="00342E73"/>
    <w:rsid w:val="003444B4"/>
    <w:rsid w:val="00345B78"/>
    <w:rsid w:val="00345DC4"/>
    <w:rsid w:val="003470C7"/>
    <w:rsid w:val="003502ED"/>
    <w:rsid w:val="00352BAB"/>
    <w:rsid w:val="003545F7"/>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157F"/>
    <w:rsid w:val="003B281F"/>
    <w:rsid w:val="003B29C0"/>
    <w:rsid w:val="003B5A06"/>
    <w:rsid w:val="003B643D"/>
    <w:rsid w:val="003C282F"/>
    <w:rsid w:val="003C46B8"/>
    <w:rsid w:val="003C4B60"/>
    <w:rsid w:val="003C69F2"/>
    <w:rsid w:val="003D0ABC"/>
    <w:rsid w:val="003D41D4"/>
    <w:rsid w:val="003D4A95"/>
    <w:rsid w:val="003D57A1"/>
    <w:rsid w:val="003E1024"/>
    <w:rsid w:val="003E2247"/>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3824"/>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4F56"/>
    <w:rsid w:val="004B5A4D"/>
    <w:rsid w:val="004B79EB"/>
    <w:rsid w:val="004C1B97"/>
    <w:rsid w:val="004C3584"/>
    <w:rsid w:val="004C5AFB"/>
    <w:rsid w:val="004C654D"/>
    <w:rsid w:val="004C6A89"/>
    <w:rsid w:val="004D1361"/>
    <w:rsid w:val="004D2B86"/>
    <w:rsid w:val="004D328A"/>
    <w:rsid w:val="004D55F2"/>
    <w:rsid w:val="004D7EF9"/>
    <w:rsid w:val="004E02D8"/>
    <w:rsid w:val="004E0A3F"/>
    <w:rsid w:val="004E1F96"/>
    <w:rsid w:val="004E3C16"/>
    <w:rsid w:val="004E3E78"/>
    <w:rsid w:val="004E3FED"/>
    <w:rsid w:val="004F68FF"/>
    <w:rsid w:val="004F7899"/>
    <w:rsid w:val="004F79A0"/>
    <w:rsid w:val="00500E77"/>
    <w:rsid w:val="005026D4"/>
    <w:rsid w:val="005029AE"/>
    <w:rsid w:val="00503AE6"/>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274"/>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2B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0EDB"/>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21F3"/>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3A3E"/>
    <w:rsid w:val="006C6E52"/>
    <w:rsid w:val="006C7977"/>
    <w:rsid w:val="006D05B7"/>
    <w:rsid w:val="006D0BC9"/>
    <w:rsid w:val="006D1207"/>
    <w:rsid w:val="006E03D3"/>
    <w:rsid w:val="006E0DEB"/>
    <w:rsid w:val="006E1B30"/>
    <w:rsid w:val="006E46F5"/>
    <w:rsid w:val="006F1F24"/>
    <w:rsid w:val="006F43A5"/>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835C6"/>
    <w:rsid w:val="00790023"/>
    <w:rsid w:val="00790263"/>
    <w:rsid w:val="00791F18"/>
    <w:rsid w:val="0079224A"/>
    <w:rsid w:val="00792315"/>
    <w:rsid w:val="00792B80"/>
    <w:rsid w:val="00792C78"/>
    <w:rsid w:val="007947F2"/>
    <w:rsid w:val="0079530C"/>
    <w:rsid w:val="007958CA"/>
    <w:rsid w:val="007967A2"/>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1776"/>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0778"/>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2C78"/>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024"/>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3A1A"/>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57D"/>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46AB7"/>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97965"/>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16996"/>
    <w:rsid w:val="00B22036"/>
    <w:rsid w:val="00B23E61"/>
    <w:rsid w:val="00B24383"/>
    <w:rsid w:val="00B24941"/>
    <w:rsid w:val="00B253E0"/>
    <w:rsid w:val="00B26DAF"/>
    <w:rsid w:val="00B26F7C"/>
    <w:rsid w:val="00B30413"/>
    <w:rsid w:val="00B33278"/>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D5DAD"/>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3469"/>
    <w:rsid w:val="00C44AC4"/>
    <w:rsid w:val="00C455C9"/>
    <w:rsid w:val="00C50AA8"/>
    <w:rsid w:val="00C5131C"/>
    <w:rsid w:val="00C52122"/>
    <w:rsid w:val="00C55438"/>
    <w:rsid w:val="00C56904"/>
    <w:rsid w:val="00C57567"/>
    <w:rsid w:val="00C60717"/>
    <w:rsid w:val="00C60745"/>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87A78"/>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5458"/>
    <w:rsid w:val="00CB681A"/>
    <w:rsid w:val="00CC16A6"/>
    <w:rsid w:val="00CC1ED1"/>
    <w:rsid w:val="00CC2DD5"/>
    <w:rsid w:val="00CC2E47"/>
    <w:rsid w:val="00CC52C0"/>
    <w:rsid w:val="00CD13EC"/>
    <w:rsid w:val="00CD18A6"/>
    <w:rsid w:val="00CD4E56"/>
    <w:rsid w:val="00CD4E57"/>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2B2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314B"/>
    <w:rsid w:val="00DD525F"/>
    <w:rsid w:val="00DD608A"/>
    <w:rsid w:val="00DD620B"/>
    <w:rsid w:val="00DD6DF9"/>
    <w:rsid w:val="00DD7BBD"/>
    <w:rsid w:val="00DE02B2"/>
    <w:rsid w:val="00DE049C"/>
    <w:rsid w:val="00DE1D1E"/>
    <w:rsid w:val="00DE396E"/>
    <w:rsid w:val="00DE5664"/>
    <w:rsid w:val="00DE66FB"/>
    <w:rsid w:val="00DE6BBB"/>
    <w:rsid w:val="00DF3BE8"/>
    <w:rsid w:val="00DF4C2E"/>
    <w:rsid w:val="00DF4D4E"/>
    <w:rsid w:val="00DF4FE3"/>
    <w:rsid w:val="00DF7104"/>
    <w:rsid w:val="00E0133A"/>
    <w:rsid w:val="00E02983"/>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C7027"/>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4670"/>
    <w:rsid w:val="00EF7F89"/>
    <w:rsid w:val="00F0037A"/>
    <w:rsid w:val="00F0064F"/>
    <w:rsid w:val="00F018DC"/>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B7A03"/>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C541-1893-4F73-998B-AA920A0F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1</TotalTime>
  <Pages>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3</cp:revision>
  <cp:lastPrinted>2021-05-03T07:17:00Z</cp:lastPrinted>
  <dcterms:created xsi:type="dcterms:W3CDTF">2024-01-07T09:55:00Z</dcterms:created>
  <dcterms:modified xsi:type="dcterms:W3CDTF">2024-01-07T09:55:00Z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