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D00598" w14:textId="77777777" w:rsidR="00DD1B1B" w:rsidRDefault="00DD1B1B" w:rsidP="00DD1B1B">
      <w:pPr>
        <w:pStyle w:val="NormalWeb"/>
        <w:jc w:val="center"/>
      </w:pPr>
      <w:r>
        <w:rPr>
          <w:rStyle w:val="Strong"/>
          <w:rFonts w:eastAsiaTheme="majorEastAsia"/>
        </w:rPr>
        <w:t>Rhino Credit Standard and Specification (RCSS)</w:t>
      </w:r>
    </w:p>
    <w:p w14:paraId="5B7355E2" w14:textId="77777777" w:rsidR="00DD1B1B" w:rsidRDefault="00DD1B1B" w:rsidP="00DD1B1B">
      <w:pPr>
        <w:pStyle w:val="NormalWeb"/>
        <w:jc w:val="center"/>
      </w:pPr>
    </w:p>
    <w:p w14:paraId="72B2ABBF" w14:textId="77777777" w:rsidR="00DD1B1B" w:rsidRPr="00560FA6" w:rsidRDefault="00DD1B1B" w:rsidP="00DD1B1B">
      <w:pPr>
        <w:shd w:val="clear" w:color="auto" w:fill="FFFFFF"/>
        <w:rPr>
          <w:i/>
          <w:iCs/>
          <w:color w:val="222222"/>
        </w:rPr>
      </w:pPr>
      <w:r w:rsidRPr="00560FA6">
        <w:t>Version 1.1</w:t>
      </w:r>
    </w:p>
    <w:p w14:paraId="4B73A6C3" w14:textId="77777777" w:rsidR="00DD1B1B" w:rsidRPr="00560FA6" w:rsidRDefault="00DD1B1B" w:rsidP="00DD1B1B">
      <w:pPr>
        <w:shd w:val="clear" w:color="auto" w:fill="FFFFFF"/>
        <w:rPr>
          <w:color w:val="222222"/>
        </w:rPr>
      </w:pPr>
      <w:r w:rsidRPr="00560FA6">
        <w:rPr>
          <w:color w:val="222222"/>
        </w:rPr>
        <w:t>Author: Ngoc Hong Nguyen, Ph.D.</w:t>
      </w:r>
    </w:p>
    <w:p w14:paraId="2ED161BB" w14:textId="77777777" w:rsidR="00DD1B1B" w:rsidRPr="00560FA6" w:rsidRDefault="00DD1B1B" w:rsidP="00DD1B1B">
      <w:pPr>
        <w:shd w:val="clear" w:color="auto" w:fill="FFFFFF"/>
        <w:rPr>
          <w:color w:val="222222"/>
        </w:rPr>
      </w:pPr>
      <w:r w:rsidRPr="00560FA6">
        <w:rPr>
          <w:color w:val="222222"/>
        </w:rPr>
        <w:t>Affiliation: OnTeam Research Group</w:t>
      </w:r>
    </w:p>
    <w:p w14:paraId="319F0313" w14:textId="77777777" w:rsidR="00DD1B1B" w:rsidRPr="00560FA6" w:rsidRDefault="00DD1B1B" w:rsidP="00DD1B1B">
      <w:pPr>
        <w:shd w:val="clear" w:color="auto" w:fill="FFFFFF"/>
        <w:rPr>
          <w:color w:val="222222"/>
        </w:rPr>
      </w:pPr>
      <w:r w:rsidRPr="00560FA6">
        <w:t>Date: September 2026</w:t>
      </w:r>
    </w:p>
    <w:p w14:paraId="3C45B5F6" w14:textId="77777777" w:rsidR="00DF7CBC" w:rsidRPr="00560FA6" w:rsidRDefault="00DF7CBC" w:rsidP="00DF7CBC">
      <w:pPr>
        <w:shd w:val="clear" w:color="auto" w:fill="FFFFFF"/>
      </w:pPr>
    </w:p>
    <w:p w14:paraId="596271D6" w14:textId="77777777" w:rsidR="00DF7CBC" w:rsidRPr="00560FA6" w:rsidRDefault="00DF7CBC" w:rsidP="00DF7CBC">
      <w:pPr>
        <w:shd w:val="clear" w:color="auto" w:fill="FFFFFF"/>
      </w:pPr>
    </w:p>
    <w:p w14:paraId="30B605EB" w14:textId="77777777" w:rsidR="00DF7CBC" w:rsidRPr="00560FA6" w:rsidRDefault="00DF7CBC" w:rsidP="00DF7CBC">
      <w:pPr>
        <w:shd w:val="clear" w:color="auto" w:fill="FFFFFF"/>
        <w:rPr>
          <w:i/>
          <w:iCs/>
          <w:color w:val="EE0000"/>
        </w:rPr>
      </w:pPr>
      <w:r w:rsidRPr="00560FA6">
        <w:rPr>
          <w:i/>
          <w:iCs/>
        </w:rPr>
        <w:t xml:space="preserve">The Rhino Credit Standard (RCS) is a framework for measuring relative contribution in team-based work under a </w:t>
      </w:r>
      <w:r w:rsidRPr="00560FA6">
        <w:rPr>
          <w:i/>
          <w:iCs/>
          <w:color w:val="000000"/>
        </w:rPr>
        <w:t>fixed-sum (100%) constraint.</w:t>
      </w:r>
    </w:p>
    <w:p w14:paraId="520DE6C8" w14:textId="77777777" w:rsidR="0080034F" w:rsidRPr="00560FA6" w:rsidRDefault="00DD1B1B" w:rsidP="0080034F">
      <w:pPr>
        <w:shd w:val="clear" w:color="auto" w:fill="FFFFFF"/>
        <w:rPr>
          <w:i/>
          <w:iCs/>
        </w:rPr>
      </w:pPr>
      <w:r w:rsidRPr="00560FA6">
        <w:rPr>
          <w:i/>
          <w:iCs/>
        </w:rPr>
        <w:t xml:space="preserve">The </w:t>
      </w:r>
      <w:r w:rsidRPr="00560FA6">
        <w:rPr>
          <w:rStyle w:val="Strong"/>
          <w:rFonts w:eastAsiaTheme="majorEastAsia"/>
          <w:b w:val="0"/>
          <w:bCs w:val="0"/>
          <w:i/>
          <w:iCs/>
        </w:rPr>
        <w:t>Rhino Credit Standard Specification (RCSS)</w:t>
      </w:r>
      <w:r w:rsidRPr="00560FA6">
        <w:rPr>
          <w:i/>
          <w:iCs/>
        </w:rPr>
        <w:t xml:space="preserve"> formally specifies the rules, definitions, and computational engines required for compliance with RCS.</w:t>
      </w:r>
    </w:p>
    <w:p w14:paraId="7A5B5B66" w14:textId="77777777" w:rsidR="0080034F" w:rsidRPr="00560FA6" w:rsidRDefault="0080034F" w:rsidP="0080034F">
      <w:pPr>
        <w:shd w:val="clear" w:color="auto" w:fill="FFFFFF"/>
        <w:rPr>
          <w:i/>
          <w:iCs/>
        </w:rPr>
      </w:pPr>
    </w:p>
    <w:p w14:paraId="1DCE429B" w14:textId="77777777" w:rsidR="0080034F" w:rsidRPr="00560FA6" w:rsidRDefault="0080034F" w:rsidP="00083FC1">
      <w:pPr>
        <w:pStyle w:val="NormalWeb"/>
        <w:spacing w:line="360" w:lineRule="auto"/>
      </w:pPr>
      <w:r w:rsidRPr="00560FA6">
        <w:t>Fixed-point allocation itself is not new. RCSS formalizes a specific interpretation of fixed-sum allocation: relative contribution is treated as a conserved quantity expressed in percentages, and all compliant computations preserve the invariant that the team total equals exactly 100%.</w:t>
      </w:r>
    </w:p>
    <w:p w14:paraId="0CDDF307" w14:textId="77777777" w:rsidR="006B3ED9" w:rsidRPr="00560FA6" w:rsidRDefault="003349A7" w:rsidP="00083FC1">
      <w:pPr>
        <w:pStyle w:val="NormalWeb"/>
        <w:spacing w:line="360" w:lineRule="auto"/>
      </w:pPr>
      <w:r w:rsidRPr="00560FA6">
        <w:t>RCSS is an independent measurement specification: it defines how relative contribution is represented and normalized without tying the measure to a specific tool, workflow, or grading scheme. Contribution is defined before any downstream use such as grades, money, or rewards. The same conserved measure can therefore be interpreted by different policies while preserving a consistent 100% total.</w:t>
      </w:r>
    </w:p>
    <w:p w14:paraId="39C1084B" w14:textId="77777777" w:rsidR="006B3ED9" w:rsidRPr="00560FA6" w:rsidRDefault="006B3ED9" w:rsidP="00D41080">
      <w:pPr>
        <w:shd w:val="clear" w:color="auto" w:fill="FFFFFF"/>
      </w:pPr>
      <w:r w:rsidRPr="00560FA6">
        <w:t>Scope, Applicability, and Responsibility</w:t>
      </w:r>
    </w:p>
    <w:p w14:paraId="3D67FA4A" w14:textId="77777777" w:rsidR="006B3ED9" w:rsidRPr="00560FA6" w:rsidRDefault="006B3ED9" w:rsidP="00D41080">
      <w:pPr>
        <w:shd w:val="clear" w:color="auto" w:fill="FFFFFF"/>
      </w:pPr>
    </w:p>
    <w:p w14:paraId="58F9C8F1" w14:textId="77777777" w:rsidR="006B3ED9" w:rsidRPr="00560FA6" w:rsidRDefault="006B3ED9" w:rsidP="0084361E">
      <w:pPr>
        <w:shd w:val="clear" w:color="auto" w:fill="FFFFFF"/>
        <w:spacing w:line="360" w:lineRule="auto"/>
      </w:pPr>
      <w:r w:rsidRPr="00560FA6">
        <w:t>RCSS applies where multiple contributors jointly produce a coherent shared outcome that can meaningfully be treated as one whole. It should not be applied across unrelated or heterogeneous activities that do not form such a shared outcome. RCSS is a technical measurement specification. It does not prescribe organizational policy, decision-making authority, or legal compliance obligations. Responsibility for the use, interpretation, and consequences of RCSS-based implementations rests with the implementing and operating entities.</w:t>
      </w:r>
    </w:p>
    <w:p w14:paraId="019E9A26" w14:textId="77777777" w:rsidR="00DF7CBC" w:rsidRPr="00560FA6" w:rsidRDefault="00DF7CBC" w:rsidP="0084361E">
      <w:pPr>
        <w:shd w:val="clear" w:color="auto" w:fill="FFFFFF"/>
        <w:spacing w:line="360" w:lineRule="auto"/>
      </w:pPr>
    </w:p>
    <w:p w14:paraId="3C8C5A0E" w14:textId="77777777" w:rsidR="00DF7CBC" w:rsidRDefault="00DF7CBC" w:rsidP="0084361E">
      <w:pPr>
        <w:shd w:val="clear" w:color="auto" w:fill="FFFFFF"/>
        <w:spacing w:line="360" w:lineRule="auto"/>
      </w:pPr>
    </w:p>
    <w:p w14:paraId="6FDC9945" w14:textId="77777777" w:rsidR="00560FA6" w:rsidRPr="00560FA6" w:rsidRDefault="00560FA6" w:rsidP="0084361E">
      <w:pPr>
        <w:shd w:val="clear" w:color="auto" w:fill="FFFFFF"/>
        <w:spacing w:line="360" w:lineRule="auto"/>
      </w:pPr>
    </w:p>
    <w:p w14:paraId="6F67920B" w14:textId="77777777" w:rsidR="00221B2B" w:rsidRPr="0093572E" w:rsidRDefault="00221B2B" w:rsidP="00221B2B">
      <w:pPr>
        <w:pStyle w:val="NormalWeb"/>
        <w:rPr>
          <w:color w:val="000000" w:themeColor="text1"/>
        </w:rPr>
      </w:pPr>
      <w:r w:rsidRPr="0093572E">
        <w:rPr>
          <w:rStyle w:val="Strong"/>
          <w:rFonts w:eastAsiaTheme="majorEastAsia"/>
          <w:color w:val="000000" w:themeColor="text1"/>
        </w:rPr>
        <w:lastRenderedPageBreak/>
        <w:t>Executive Summary</w:t>
      </w:r>
    </w:p>
    <w:p w14:paraId="735A95D2" w14:textId="77777777" w:rsidR="00221B2B" w:rsidRPr="0093572E" w:rsidRDefault="00221B2B" w:rsidP="00E90285">
      <w:pPr>
        <w:pStyle w:val="NormalWeb"/>
        <w:rPr>
          <w:color w:val="000000" w:themeColor="text1"/>
        </w:rPr>
      </w:pPr>
      <w:r w:rsidRPr="0093572E">
        <w:rPr>
          <w:color w:val="000000" w:themeColor="text1"/>
        </w:rPr>
        <w:t xml:space="preserve">Teams produce shared outcomes, but most systems lack a consistent way to determine </w:t>
      </w:r>
      <w:r w:rsidRPr="0093572E">
        <w:rPr>
          <w:rStyle w:val="Emphasis"/>
          <w:rFonts w:eastAsiaTheme="majorEastAsia"/>
          <w:color w:val="000000" w:themeColor="text1"/>
        </w:rPr>
        <w:t>who contributed how much</w:t>
      </w:r>
      <w:r w:rsidRPr="0093572E">
        <w:rPr>
          <w:color w:val="000000" w:themeColor="text1"/>
        </w:rPr>
        <w:t>. Existing peer-assessment and performance tools often mix grading policy with measurement, allow totals greater than 100%, or change meaning across platforms. This creates confusion for students, instructors, managers, auditors, and HR systems.</w:t>
      </w:r>
    </w:p>
    <w:p w14:paraId="753293CB" w14:textId="77777777" w:rsidR="00221B2B" w:rsidRPr="00560FA6" w:rsidRDefault="00221B2B" w:rsidP="00221B2B">
      <w:pPr>
        <w:pStyle w:val="NormalWeb"/>
        <w:rPr>
          <w:color w:val="000000" w:themeColor="text1"/>
        </w:rPr>
      </w:pPr>
      <w:r w:rsidRPr="0093572E">
        <w:rPr>
          <w:color w:val="000000" w:themeColor="text1"/>
        </w:rPr>
        <w:t xml:space="preserve">The </w:t>
      </w:r>
      <w:r w:rsidRPr="0093572E">
        <w:rPr>
          <w:rStyle w:val="Strong"/>
          <w:rFonts w:eastAsiaTheme="majorEastAsia"/>
          <w:b w:val="0"/>
          <w:bCs w:val="0"/>
          <w:color w:val="000000" w:themeColor="text1"/>
        </w:rPr>
        <w:t xml:space="preserve">Rhino </w:t>
      </w:r>
      <w:r w:rsidRPr="00560FA6">
        <w:rPr>
          <w:rStyle w:val="Strong"/>
          <w:rFonts w:eastAsiaTheme="majorEastAsia"/>
          <w:b w:val="0"/>
          <w:bCs w:val="0"/>
          <w:color w:val="000000" w:themeColor="text1"/>
        </w:rPr>
        <w:t>Credit Standard (RCS)</w:t>
      </w:r>
      <w:r w:rsidRPr="00560FA6">
        <w:rPr>
          <w:color w:val="000000" w:themeColor="text1"/>
        </w:rPr>
        <w:t xml:space="preserve"> introduces a simple governing law:</w:t>
      </w:r>
    </w:p>
    <w:p w14:paraId="305CD25A" w14:textId="77777777" w:rsidR="00221B2B" w:rsidRPr="00560FA6" w:rsidRDefault="00221B2B" w:rsidP="00221B2B">
      <w:pPr>
        <w:pStyle w:val="NormalWeb"/>
        <w:rPr>
          <w:color w:val="000000" w:themeColor="text1"/>
        </w:rPr>
      </w:pPr>
      <w:r w:rsidRPr="00560FA6">
        <w:rPr>
          <w:rStyle w:val="Strong"/>
          <w:rFonts w:eastAsiaTheme="majorEastAsia"/>
          <w:b w:val="0"/>
          <w:bCs w:val="0"/>
          <w:color w:val="000000" w:themeColor="text1"/>
        </w:rPr>
        <w:t>All contributions within a team must sum to 100%.</w:t>
      </w:r>
    </w:p>
    <w:p w14:paraId="73FE870E" w14:textId="77777777" w:rsidR="00221B2B" w:rsidRPr="00560FA6" w:rsidRDefault="00221B2B" w:rsidP="00221B2B">
      <w:pPr>
        <w:pStyle w:val="NormalWeb"/>
        <w:rPr>
          <w:color w:val="000000" w:themeColor="text1"/>
        </w:rPr>
      </w:pPr>
      <w:r w:rsidRPr="00560FA6">
        <w:t>This fixed-sum conservation principle treats contribution as a conserved quantity, independent of grades, money, or rewards. On top of this principle, RCS provides a clear and auditable method for allocating proportional credit among team members.</w:t>
      </w:r>
    </w:p>
    <w:p w14:paraId="0690256A" w14:textId="77777777" w:rsidR="00221B2B" w:rsidRPr="00560FA6" w:rsidRDefault="00221B2B" w:rsidP="00221B2B">
      <w:pPr>
        <w:pStyle w:val="NormalWeb"/>
        <w:rPr>
          <w:color w:val="000000" w:themeColor="text1"/>
        </w:rPr>
      </w:pPr>
      <w:r w:rsidRPr="00560FA6">
        <w:rPr>
          <w:color w:val="000000" w:themeColor="text1"/>
        </w:rPr>
        <w:t>RCS establishes:</w:t>
      </w:r>
    </w:p>
    <w:p w14:paraId="62F81A9D" w14:textId="77777777" w:rsidR="00221B2B" w:rsidRPr="00560FA6" w:rsidRDefault="00221B2B">
      <w:pPr>
        <w:pStyle w:val="NormalWeb"/>
        <w:numPr>
          <w:ilvl w:val="0"/>
          <w:numId w:val="27"/>
        </w:numPr>
        <w:rPr>
          <w:color w:val="000000" w:themeColor="text1"/>
        </w:rPr>
      </w:pPr>
      <w:r w:rsidRPr="00560FA6">
        <w:rPr>
          <w:color w:val="000000" w:themeColor="text1"/>
        </w:rPr>
        <w:t>a common contribution unit (</w:t>
      </w:r>
      <w:r w:rsidRPr="00560FA6">
        <w:rPr>
          <w:rStyle w:val="Strong"/>
          <w:rFonts w:eastAsiaTheme="majorEastAsia"/>
          <w:b w:val="0"/>
          <w:bCs w:val="0"/>
          <w:color w:val="000000" w:themeColor="text1"/>
        </w:rPr>
        <w:t>Rhino Credit, RC</w:t>
      </w:r>
      <w:r w:rsidRPr="00560FA6">
        <w:rPr>
          <w:color w:val="000000" w:themeColor="text1"/>
        </w:rPr>
        <w:t>)</w:t>
      </w:r>
    </w:p>
    <w:p w14:paraId="6321E155" w14:textId="77777777" w:rsidR="00221B2B" w:rsidRPr="00560FA6" w:rsidRDefault="00221B2B">
      <w:pPr>
        <w:pStyle w:val="NormalWeb"/>
        <w:numPr>
          <w:ilvl w:val="0"/>
          <w:numId w:val="27"/>
        </w:numPr>
        <w:rPr>
          <w:color w:val="000000" w:themeColor="text1"/>
        </w:rPr>
      </w:pPr>
      <w:r w:rsidRPr="00560FA6">
        <w:rPr>
          <w:color w:val="000000" w:themeColor="text1"/>
        </w:rPr>
        <w:t>a structured representation of team contribution (</w:t>
      </w:r>
      <w:r w:rsidRPr="00560FA6">
        <w:rPr>
          <w:rStyle w:val="Strong"/>
          <w:rFonts w:eastAsiaTheme="majorEastAsia"/>
          <w:b w:val="0"/>
          <w:bCs w:val="0"/>
          <w:color w:val="000000" w:themeColor="text1"/>
        </w:rPr>
        <w:t>Team Contribution Vector, TCV</w:t>
      </w:r>
      <w:r w:rsidRPr="00560FA6">
        <w:rPr>
          <w:color w:val="000000" w:themeColor="text1"/>
        </w:rPr>
        <w:t>)</w:t>
      </w:r>
    </w:p>
    <w:p w14:paraId="25CE7417" w14:textId="77777777" w:rsidR="00221B2B" w:rsidRPr="00560FA6" w:rsidRDefault="00221B2B">
      <w:pPr>
        <w:pStyle w:val="NormalWeb"/>
        <w:numPr>
          <w:ilvl w:val="0"/>
          <w:numId w:val="27"/>
        </w:numPr>
        <w:rPr>
          <w:color w:val="000000" w:themeColor="text1"/>
        </w:rPr>
      </w:pPr>
      <w:r w:rsidRPr="00560FA6">
        <w:t>one baseline computation engine and two optional experimental reference profiles:</w:t>
      </w:r>
    </w:p>
    <w:p w14:paraId="7C4853A5" w14:textId="77777777" w:rsidR="00221B2B" w:rsidRPr="00560FA6" w:rsidRDefault="00221B2B">
      <w:pPr>
        <w:pStyle w:val="NormalWeb"/>
        <w:numPr>
          <w:ilvl w:val="1"/>
          <w:numId w:val="27"/>
        </w:numPr>
        <w:rPr>
          <w:color w:val="000000" w:themeColor="text1"/>
        </w:rPr>
      </w:pPr>
      <w:r>
        <w:t>Engine A: fixed-sum linear aggregation (baseline RCSS method)</w:t>
      </w:r>
    </w:p>
    <w:p w14:paraId="7DBDD11B" w14:textId="77777777" w:rsidR="00221B2B" w:rsidRPr="00560FA6" w:rsidRDefault="00221B2B">
      <w:pPr>
        <w:pStyle w:val="NormalWeb"/>
        <w:numPr>
          <w:ilvl w:val="1"/>
          <w:numId w:val="27"/>
        </w:numPr>
        <w:rPr>
          <w:color w:val="000000" w:themeColor="text1"/>
        </w:rPr>
      </w:pPr>
      <w:r>
        <w:t>Profile B: experimental instructor-prior Bayesian stabilization for education</w:t>
      </w:r>
    </w:p>
    <w:p w14:paraId="760BF5DC" w14:textId="77777777" w:rsidR="00221B2B" w:rsidRPr="00560FA6" w:rsidRDefault="00221B2B">
      <w:pPr>
        <w:pStyle w:val="NormalWeb"/>
        <w:numPr>
          <w:ilvl w:val="1"/>
          <w:numId w:val="27"/>
        </w:numPr>
        <w:rPr>
          <w:color w:val="000000" w:themeColor="text1"/>
        </w:rPr>
      </w:pPr>
      <w:r w:rsidRPr="00560FA6">
        <w:t>Profile C: experimental enterprise inference reference profile</w:t>
      </w:r>
    </w:p>
    <w:p w14:paraId="43E3FF45" w14:textId="77777777" w:rsidR="00221B2B" w:rsidRPr="00560FA6" w:rsidRDefault="00221B2B">
      <w:pPr>
        <w:pStyle w:val="NormalWeb"/>
        <w:numPr>
          <w:ilvl w:val="0"/>
          <w:numId w:val="27"/>
        </w:numPr>
        <w:rPr>
          <w:color w:val="000000" w:themeColor="text1"/>
        </w:rPr>
      </w:pPr>
      <w:r>
        <w:t>an illustrative data representation and implementation guidance for software systems</w:t>
      </w:r>
    </w:p>
    <w:p w14:paraId="1CC4C7C5" w14:textId="77777777" w:rsidR="00221B2B" w:rsidRPr="00560FA6" w:rsidRDefault="00221B2B">
      <w:pPr>
        <w:pStyle w:val="NormalWeb"/>
        <w:numPr>
          <w:ilvl w:val="0"/>
          <w:numId w:val="27"/>
        </w:numPr>
        <w:rPr>
          <w:color w:val="000000" w:themeColor="text1"/>
        </w:rPr>
      </w:pPr>
      <w:r w:rsidRPr="00560FA6">
        <w:t>implementation guidance for educational and organizational pilots</w:t>
      </w:r>
    </w:p>
    <w:p w14:paraId="443091E7" w14:textId="77777777" w:rsidR="00221B2B" w:rsidRPr="00560FA6" w:rsidRDefault="00221B2B" w:rsidP="00221B2B">
      <w:pPr>
        <w:pStyle w:val="NormalWeb"/>
        <w:rPr>
          <w:color w:val="000000" w:themeColor="text1"/>
        </w:rPr>
      </w:pPr>
      <w:r w:rsidRPr="00560FA6">
        <w:rPr>
          <w:color w:val="000000" w:themeColor="text1"/>
        </w:rPr>
        <w:t xml:space="preserve">The standard separates </w:t>
      </w:r>
      <w:r w:rsidRPr="00560FA6">
        <w:rPr>
          <w:rStyle w:val="Strong"/>
          <w:rFonts w:eastAsiaTheme="majorEastAsia"/>
          <w:b w:val="0"/>
          <w:bCs w:val="0"/>
          <w:color w:val="000000" w:themeColor="text1"/>
        </w:rPr>
        <w:t>measurement</w:t>
      </w:r>
      <w:r w:rsidRPr="00560FA6">
        <w:rPr>
          <w:color w:val="000000" w:themeColor="text1"/>
        </w:rPr>
        <w:t xml:space="preserve"> from </w:t>
      </w:r>
      <w:r w:rsidRPr="00560FA6">
        <w:rPr>
          <w:rStyle w:val="Strong"/>
          <w:rFonts w:eastAsiaTheme="majorEastAsia"/>
          <w:b w:val="0"/>
          <w:bCs w:val="0"/>
          <w:color w:val="000000" w:themeColor="text1"/>
        </w:rPr>
        <w:t>policy</w:t>
      </w:r>
      <w:r w:rsidRPr="00560FA6">
        <w:rPr>
          <w:color w:val="000000" w:themeColor="text1"/>
        </w:rPr>
        <w:t>. RCS determines proportional contribution; institutions remain responsible for how contribution translates into grades, bonuses, authorship order, promotion, or compensation.</w:t>
      </w:r>
    </w:p>
    <w:p w14:paraId="165A33BF" w14:textId="77777777" w:rsidR="00221B2B" w:rsidRPr="00560FA6" w:rsidRDefault="00221B2B" w:rsidP="00221B2B">
      <w:pPr>
        <w:pStyle w:val="NormalWeb"/>
        <w:rPr>
          <w:color w:val="000000" w:themeColor="text1"/>
        </w:rPr>
      </w:pPr>
      <w:r w:rsidRPr="00560FA6">
        <w:t>This document is Version 1.1 of the Rhino Credit Standard and Specification (RCSS). It is released as an open specification for potential use in:</w:t>
      </w:r>
    </w:p>
    <w:p w14:paraId="1D7FDE49" w14:textId="77777777" w:rsidR="00221B2B" w:rsidRPr="0093572E" w:rsidRDefault="00221B2B">
      <w:pPr>
        <w:pStyle w:val="NormalWeb"/>
        <w:numPr>
          <w:ilvl w:val="0"/>
          <w:numId w:val="28"/>
        </w:numPr>
        <w:rPr>
          <w:color w:val="000000" w:themeColor="text1"/>
        </w:rPr>
      </w:pPr>
      <w:r w:rsidRPr="0093572E">
        <w:rPr>
          <w:color w:val="000000" w:themeColor="text1"/>
        </w:rPr>
        <w:t>universities and schools evaluating team projects</w:t>
      </w:r>
    </w:p>
    <w:p w14:paraId="4D7F5D54" w14:textId="77777777" w:rsidR="00221B2B" w:rsidRPr="0093572E" w:rsidRDefault="00221B2B">
      <w:pPr>
        <w:pStyle w:val="NormalWeb"/>
        <w:numPr>
          <w:ilvl w:val="0"/>
          <w:numId w:val="28"/>
        </w:numPr>
        <w:rPr>
          <w:color w:val="000000" w:themeColor="text1"/>
        </w:rPr>
      </w:pPr>
      <w:r w:rsidRPr="0093572E">
        <w:rPr>
          <w:color w:val="000000" w:themeColor="text1"/>
        </w:rPr>
        <w:t>companies distributing bonuses or equity</w:t>
      </w:r>
    </w:p>
    <w:p w14:paraId="2A2C2BF2" w14:textId="77777777" w:rsidR="00221B2B" w:rsidRPr="0093572E" w:rsidRDefault="00221B2B">
      <w:pPr>
        <w:pStyle w:val="NormalWeb"/>
        <w:numPr>
          <w:ilvl w:val="0"/>
          <w:numId w:val="28"/>
        </w:numPr>
        <w:rPr>
          <w:color w:val="000000" w:themeColor="text1"/>
        </w:rPr>
      </w:pPr>
      <w:r w:rsidRPr="0093572E">
        <w:rPr>
          <w:color w:val="000000" w:themeColor="text1"/>
        </w:rPr>
        <w:t>research groups allocating authorship credit</w:t>
      </w:r>
    </w:p>
    <w:p w14:paraId="7B9EA0E0" w14:textId="77777777" w:rsidR="00221B2B" w:rsidRPr="00560FA6" w:rsidRDefault="00221B2B">
      <w:pPr>
        <w:pStyle w:val="NormalWeb"/>
        <w:numPr>
          <w:ilvl w:val="0"/>
          <w:numId w:val="28"/>
        </w:numPr>
        <w:rPr>
          <w:color w:val="000000" w:themeColor="text1"/>
        </w:rPr>
      </w:pPr>
      <w:r w:rsidRPr="00560FA6">
        <w:rPr>
          <w:color w:val="000000" w:themeColor="text1"/>
        </w:rPr>
        <w:t>software developers building peer-assessment or HR tools</w:t>
      </w:r>
    </w:p>
    <w:p w14:paraId="0F8EB9E6" w14:textId="77777777" w:rsidR="00221B2B" w:rsidRPr="00560FA6" w:rsidRDefault="00221B2B" w:rsidP="00221B2B">
      <w:pPr>
        <w:pStyle w:val="NormalWeb"/>
        <w:rPr>
          <w:color w:val="000000" w:themeColor="text1"/>
        </w:rPr>
      </w:pPr>
      <w:r w:rsidRPr="00560FA6">
        <w:t>RCSS v1.1 is intended as a working reference. Community feedback, independent evaluation, and future revisions are encouraged as the specification is tested beyond the author’s own implementation.</w:t>
      </w:r>
    </w:p>
    <w:p w14:paraId="717E5E14" w14:textId="77777777" w:rsidR="00221B2B" w:rsidRPr="00560FA6" w:rsidRDefault="00221B2B" w:rsidP="00221B2B">
      <w:pPr>
        <w:rPr>
          <w:color w:val="000000" w:themeColor="text1"/>
        </w:rPr>
      </w:pPr>
    </w:p>
    <w:p w14:paraId="17EC27F1" w14:textId="77777777" w:rsidR="00221B2B" w:rsidRPr="00560FA6" w:rsidRDefault="00221B2B" w:rsidP="0084361E">
      <w:pPr>
        <w:pStyle w:val="NormalWeb"/>
        <w:spacing w:line="360" w:lineRule="auto"/>
        <w:rPr>
          <w:rFonts w:eastAsiaTheme="majorEastAsia"/>
        </w:rPr>
      </w:pPr>
    </w:p>
    <w:p w14:paraId="1FD666B2" w14:textId="77777777" w:rsidR="00607273" w:rsidRDefault="00607273" w:rsidP="00D41080">
      <w:pPr>
        <w:shd w:val="clear" w:color="auto" w:fill="FFFFFF"/>
        <w:spacing w:before="100" w:beforeAutospacing="1" w:after="100" w:afterAutospacing="1"/>
        <w:rPr>
          <w:b/>
          <w:bCs/>
          <w:color w:val="000000"/>
          <w:kern w:val="36"/>
        </w:rPr>
      </w:pPr>
    </w:p>
    <w:p w14:paraId="39CE0DA3" w14:textId="6C8AB1DD" w:rsidR="0096313D" w:rsidRPr="0096313D" w:rsidRDefault="0096313D" w:rsidP="00D41080">
      <w:pPr>
        <w:shd w:val="clear" w:color="auto" w:fill="FFFFFF"/>
        <w:spacing w:before="100" w:beforeAutospacing="1" w:after="100" w:afterAutospacing="1"/>
        <w:rPr>
          <w:b/>
          <w:bCs/>
          <w:color w:val="000000"/>
          <w:kern w:val="36"/>
        </w:rPr>
      </w:pPr>
      <w:r w:rsidRPr="0096313D">
        <w:rPr>
          <w:b/>
          <w:bCs/>
          <w:color w:val="000000"/>
          <w:kern w:val="36"/>
        </w:rPr>
        <w:lastRenderedPageBreak/>
        <w:t>1. Introduction</w:t>
      </w:r>
    </w:p>
    <w:p w14:paraId="30EDF0EB" w14:textId="77777777" w:rsidR="001D7866" w:rsidRPr="001D7866" w:rsidRDefault="001D7866" w:rsidP="0084361E">
      <w:pPr>
        <w:pStyle w:val="NormalWeb"/>
        <w:spacing w:line="360" w:lineRule="auto"/>
        <w:rPr>
          <w:b/>
          <w:bCs/>
        </w:rPr>
      </w:pPr>
      <w:r w:rsidRPr="001D7866">
        <w:rPr>
          <w:rStyle w:val="Strong"/>
          <w:rFonts w:eastAsiaTheme="majorEastAsia"/>
          <w:b w:val="0"/>
          <w:bCs w:val="0"/>
        </w:rPr>
        <w:t>Team-based work is prevalent across education, management, and organizational settings. However, existing approaches to allocating credit and responsibility within teams often lack consistent normalization and transparency. Common issues include:</w:t>
      </w:r>
    </w:p>
    <w:p w14:paraId="334044E2" w14:textId="77777777" w:rsidR="00850CB7" w:rsidRDefault="001D7866" w:rsidP="0084361E">
      <w:pPr>
        <w:pStyle w:val="NormalWeb"/>
        <w:spacing w:line="360" w:lineRule="auto"/>
        <w:ind w:left="567"/>
      </w:pPr>
      <w:r>
        <w:t>• Lack of transparent contribution measurement</w:t>
      </w:r>
      <w:r>
        <w:br/>
        <w:t>• Inconsistent grading or evaluation practices across teams and institutions</w:t>
      </w:r>
      <w:r>
        <w:br/>
        <w:t>• Susceptibility to interpersonal bias or dominance effects</w:t>
      </w:r>
      <w:r>
        <w:br/>
        <w:t>• Distortions caused by free-riding or disproportionate contribution</w:t>
      </w:r>
      <w:r>
        <w:br/>
        <w:t>• Limited interoperability between evaluation systems</w:t>
      </w:r>
    </w:p>
    <w:p w14:paraId="439F5FF4" w14:textId="77777777" w:rsidR="00850CB7" w:rsidRDefault="00850CB7" w:rsidP="0084361E">
      <w:pPr>
        <w:pStyle w:val="NormalWeb"/>
        <w:spacing w:line="360" w:lineRule="auto"/>
      </w:pPr>
      <w:r w:rsidRPr="00850CB7">
        <w:rPr>
          <w:rStyle w:val="Strong"/>
          <w:rFonts w:eastAsiaTheme="majorEastAsia"/>
          <w:b w:val="0"/>
          <w:bCs w:val="0"/>
        </w:rPr>
        <w:t>The Rhino Credit Standard (RCS) addresses these issues by providing:</w:t>
      </w:r>
    </w:p>
    <w:p w14:paraId="5430E2EA" w14:textId="77777777" w:rsidR="00850CB7" w:rsidRPr="007A7E3F" w:rsidRDefault="00850CB7" w:rsidP="0084361E">
      <w:pPr>
        <w:pStyle w:val="NormalWeb"/>
        <w:spacing w:line="360" w:lineRule="auto"/>
        <w:ind w:left="720"/>
      </w:pPr>
      <w:r>
        <w:t xml:space="preserve">• A </w:t>
      </w:r>
      <w:r w:rsidRPr="007A7E3F">
        <w:t>single consistent unit of team contribution</w:t>
      </w:r>
      <w:r w:rsidRPr="007A7E3F">
        <w:br/>
        <w:t>• A guaranteed 100% sum constraint</w:t>
      </w:r>
      <w:r w:rsidRPr="007A7E3F">
        <w:br/>
        <w:t>• Mathematically rigorous normalization of relative contribution</w:t>
      </w:r>
      <w:r w:rsidRPr="007A7E3F">
        <w:br/>
        <w:t>• Potential compatibility with education, HR, and performance management systems</w:t>
      </w:r>
    </w:p>
    <w:p w14:paraId="727E0B96" w14:textId="77777777" w:rsidR="00850CB7" w:rsidRPr="007A7E3F" w:rsidRDefault="00850CB7" w:rsidP="0084361E">
      <w:pPr>
        <w:pStyle w:val="NormalWeb"/>
        <w:spacing w:line="360" w:lineRule="auto"/>
      </w:pPr>
      <w:r w:rsidRPr="007A7E3F">
        <w:rPr>
          <w:rStyle w:val="Strong"/>
          <w:rFonts w:eastAsiaTheme="majorEastAsia"/>
          <w:b w:val="0"/>
          <w:bCs w:val="0"/>
        </w:rPr>
        <w:t>RCS aims to play a role for contribution measurement similar to what NPS plays for customer sentiment: a simple, consistent way to standardize and compare relative contribution in teams.</w:t>
      </w:r>
    </w:p>
    <w:p w14:paraId="688F7EDD" w14:textId="77777777" w:rsidR="0096313D" w:rsidRPr="0096313D" w:rsidRDefault="0096313D" w:rsidP="0096313D">
      <w:pPr>
        <w:shd w:val="clear" w:color="auto" w:fill="FFFFFF"/>
        <w:spacing w:before="100" w:beforeAutospacing="1" w:after="100" w:afterAutospacing="1"/>
        <w:outlineLvl w:val="0"/>
        <w:rPr>
          <w:b/>
          <w:bCs/>
          <w:color w:val="000000"/>
          <w:kern w:val="36"/>
        </w:rPr>
      </w:pPr>
      <w:r w:rsidRPr="0096313D">
        <w:rPr>
          <w:b/>
          <w:bCs/>
          <w:color w:val="000000"/>
          <w:kern w:val="36"/>
        </w:rPr>
        <w:t>2. Definitions</w:t>
      </w:r>
    </w:p>
    <w:p w14:paraId="6402CA69" w14:textId="77777777" w:rsidR="0096313D" w:rsidRPr="0084361E" w:rsidRDefault="0096313D" w:rsidP="0096313D">
      <w:pPr>
        <w:shd w:val="clear" w:color="auto" w:fill="FFFFFF"/>
        <w:spacing w:before="100" w:beforeAutospacing="1" w:after="100" w:afterAutospacing="1"/>
        <w:outlineLvl w:val="1"/>
        <w:rPr>
          <w:i/>
          <w:iCs/>
          <w:color w:val="000000"/>
        </w:rPr>
      </w:pPr>
      <w:r w:rsidRPr="0084361E">
        <w:rPr>
          <w:i/>
          <w:iCs/>
          <w:color w:val="000000"/>
        </w:rPr>
        <w:t>Rhino Credit (RC)</w:t>
      </w:r>
    </w:p>
    <w:p w14:paraId="5A1C0E16" w14:textId="77777777" w:rsidR="004C66FC" w:rsidRPr="004C66FC" w:rsidRDefault="004C66FC" w:rsidP="004C66FC">
      <w:pPr>
        <w:shd w:val="clear" w:color="auto" w:fill="FFFFFF"/>
        <w:spacing w:before="100" w:beforeAutospacing="1" w:after="100" w:afterAutospacing="1"/>
        <w:outlineLvl w:val="0"/>
        <w:rPr>
          <w:color w:val="000000"/>
          <w:kern w:val="36"/>
        </w:rPr>
      </w:pPr>
      <w:r w:rsidRPr="004C66FC">
        <w:rPr>
          <w:color w:val="000000"/>
          <w:kern w:val="36"/>
        </w:rPr>
        <w:t>A Rhino Credit (RC) represents an individual’s proportional contribution to a completed team event, expressed as part of a fixed-sum distribution.</w:t>
      </w:r>
    </w:p>
    <w:p w14:paraId="01554A12" w14:textId="77777777" w:rsidR="0096313D" w:rsidRPr="0084361E" w:rsidRDefault="0096313D" w:rsidP="0096313D">
      <w:pPr>
        <w:shd w:val="clear" w:color="auto" w:fill="FFFFFF"/>
        <w:spacing w:before="100" w:beforeAutospacing="1" w:after="100" w:afterAutospacing="1"/>
        <w:outlineLvl w:val="1"/>
        <w:rPr>
          <w:i/>
          <w:iCs/>
          <w:color w:val="000000"/>
        </w:rPr>
      </w:pPr>
      <w:r w:rsidRPr="0084361E">
        <w:rPr>
          <w:i/>
          <w:iCs/>
          <w:color w:val="000000"/>
        </w:rPr>
        <w:t>Team Contribution Vector (TCV)</w:t>
      </w:r>
    </w:p>
    <w:p w14:paraId="4007537B" w14:textId="77777777" w:rsidR="00800B00" w:rsidRPr="00800B00" w:rsidRDefault="00800B00" w:rsidP="00C2105D">
      <w:pPr>
        <w:spacing w:before="100" w:beforeAutospacing="1" w:after="100" w:afterAutospacing="1" w:line="360" w:lineRule="auto"/>
      </w:pPr>
      <w:r w:rsidRPr="00800B00">
        <w:t xml:space="preserve">For a team consisting of </w:t>
      </w:r>
      <m:oMath>
        <m:r>
          <w:rPr>
            <w:rFonts w:ascii="Cambria Math" w:hAnsi="Cambria Math"/>
          </w:rPr>
          <m:t>N∈</m:t>
        </m:r>
        <m:r>
          <m:rPr>
            <m:scr m:val="double-struck"/>
            <m:sty m:val="p"/>
          </m:rPr>
          <w:rPr>
            <w:rFonts w:ascii="Cambria Math" w:hAnsi="Cambria Math"/>
          </w:rPr>
          <m:t>N</m:t>
        </m:r>
      </m:oMath>
      <w:r w:rsidRPr="00800B00">
        <w:t>contributors, define the Team Contribution Vector (TCV)</w:t>
      </w:r>
      <w:r>
        <w:t xml:space="preserve"> as follows.</w:t>
      </w:r>
    </w:p>
    <w:p w14:paraId="741A5F56" w14:textId="77777777" w:rsidR="00800B00" w:rsidRPr="00800B00" w:rsidRDefault="00800B00" w:rsidP="00800B00">
      <w:pPr>
        <w:spacing w:before="100" w:beforeAutospacing="1" w:after="100" w:afterAutospacing="1"/>
      </w:pPr>
      <w:r w:rsidRPr="00800B00">
        <w:t>Let:</w:t>
      </w:r>
    </w:p>
    <w:p w14:paraId="32C860C0" w14:textId="77777777" w:rsidR="00800B00" w:rsidRPr="00800B00" w:rsidRDefault="00800B00">
      <w:pPr>
        <w:numPr>
          <w:ilvl w:val="0"/>
          <w:numId w:val="1"/>
        </w:numPr>
        <w:spacing w:before="100" w:beforeAutospacing="1" w:after="100" w:afterAutospacing="1" w:line="360" w:lineRule="auto"/>
        <w:ind w:left="714" w:hanging="357"/>
      </w:pPr>
      <m:oMath>
        <m:r>
          <w:rPr>
            <w:rFonts w:ascii="Cambria Math" w:hAnsi="Cambria Math"/>
          </w:rPr>
          <m:t>N∈</m:t>
        </m:r>
        <m:r>
          <m:rPr>
            <m:scr m:val="double-struck"/>
            <m:sty m:val="p"/>
          </m:rPr>
          <w:rPr>
            <w:rFonts w:ascii="Cambria Math" w:hAnsi="Cambria Math"/>
          </w:rPr>
          <m:t>N</m:t>
        </m:r>
      </m:oMath>
      <w:r w:rsidRPr="00800B00">
        <w:t xml:space="preserve"> denote the number of contributors participating in a completed team event.</w:t>
      </w:r>
    </w:p>
    <w:p w14:paraId="4C347EFD" w14:textId="77777777" w:rsidR="00800B00" w:rsidRPr="00800B00" w:rsidRDefault="00800B00">
      <w:pPr>
        <w:numPr>
          <w:ilvl w:val="0"/>
          <w:numId w:val="1"/>
        </w:numPr>
        <w:spacing w:before="100" w:beforeAutospacing="1" w:after="100" w:afterAutospacing="1" w:line="360" w:lineRule="auto"/>
        <w:ind w:left="714" w:hanging="357"/>
      </w:pPr>
      <m:oMath>
        <m:r>
          <w:rPr>
            <w:rFonts w:ascii="Cambria Math" w:hAnsi="Cambria Math"/>
          </w:rPr>
          <m:t>i∈</m:t>
        </m:r>
        <m:d>
          <m:dPr>
            <m:begChr m:val="{"/>
            <m:endChr m:val="}"/>
            <m:ctrlPr>
              <w:rPr>
                <w:rFonts w:ascii="Cambria Math" w:hAnsi="Cambria Math"/>
                <w:i/>
              </w:rPr>
            </m:ctrlPr>
          </m:dPr>
          <m:e>
            <m:r>
              <w:rPr>
                <w:rFonts w:ascii="Cambria Math" w:hAnsi="Cambria Math"/>
              </w:rPr>
              <m:t>1,2,…,N</m:t>
            </m:r>
          </m:e>
        </m:d>
        <m:r>
          <w:rPr>
            <w:rFonts w:ascii="Cambria Math" w:hAnsi="Cambria Math"/>
          </w:rPr>
          <m:t xml:space="preserve"> </m:t>
        </m:r>
      </m:oMath>
      <w:r w:rsidRPr="00800B00">
        <w:t>index individual contributors.</w:t>
      </w:r>
    </w:p>
    <w:p w14:paraId="14F89691" w14:textId="77777777" w:rsidR="00800B00" w:rsidRPr="00800B00" w:rsidRDefault="00800B00">
      <w:pPr>
        <w:numPr>
          <w:ilvl w:val="0"/>
          <w:numId w:val="1"/>
        </w:numPr>
        <w:spacing w:before="100" w:beforeAutospacing="1" w:after="100" w:afterAutospacing="1" w:line="360" w:lineRule="auto"/>
        <w:ind w:left="714" w:hanging="357"/>
      </w:pPr>
      <m:oMath>
        <m:r>
          <w:rPr>
            <w:rFonts w:ascii="Cambria Math" w:hAnsi="Cambria Math"/>
          </w:rPr>
          <w:lastRenderedPageBreak/>
          <m:t>R</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≥0</m:t>
            </m:r>
          </m:sub>
        </m:sSub>
      </m:oMath>
      <w:r w:rsidRPr="00800B00">
        <w:t xml:space="preserve"> denote the Rhino Credit assigned to contributor </w:t>
      </w:r>
      <m:oMath>
        <m:r>
          <w:rPr>
            <w:rFonts w:ascii="Cambria Math" w:hAnsi="Cambria Math"/>
          </w:rPr>
          <m:t>i</m:t>
        </m:r>
      </m:oMath>
      <w:r w:rsidRPr="00800B00">
        <w:t>, representing that contributor’s proportional share of contribution.</w:t>
      </w:r>
    </w:p>
    <w:p w14:paraId="1FB4E64F" w14:textId="77777777" w:rsidR="00800B00" w:rsidRPr="00800B00" w:rsidRDefault="00FE434B">
      <w:pPr>
        <w:numPr>
          <w:ilvl w:val="0"/>
          <w:numId w:val="1"/>
        </w:numPr>
        <w:spacing w:before="100" w:beforeAutospacing="1" w:after="100" w:afterAutospacing="1" w:line="360" w:lineRule="auto"/>
        <w:ind w:left="714" w:hanging="357"/>
      </w:pPr>
      <m:oMath>
        <m:r>
          <m:rPr>
            <m:sty m:val="p"/>
          </m:rPr>
          <w:rPr>
            <w:rFonts w:ascii="Cambria Math" w:hAnsi="Cambria Math"/>
          </w:rPr>
          <m:t>TCV</m:t>
        </m:r>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N</m:t>
                </m:r>
              </m:sub>
            </m:sSub>
          </m:e>
        </m:d>
        <m:r>
          <w:rPr>
            <w:rFonts w:ascii="Cambria Math" w:hAnsi="Cambria Math"/>
          </w:rPr>
          <m:t xml:space="preserve"> </m:t>
        </m:r>
      </m:oMath>
      <w:r w:rsidR="00800B00" w:rsidRPr="00800B00">
        <w:t>denote the Team Contribution Vector, which aggregates the Rhino Credits of all contributors for the event.</w:t>
      </w:r>
    </w:p>
    <w:p w14:paraId="79F42FED" w14:textId="77777777" w:rsidR="00800B00" w:rsidRDefault="00000000">
      <w:pPr>
        <w:numPr>
          <w:ilvl w:val="0"/>
          <w:numId w:val="1"/>
        </w:numPr>
        <w:spacing w:before="100" w:beforeAutospacing="1" w:after="100" w:afterAutospacing="1"/>
        <w:ind w:left="714" w:hanging="357"/>
      </w:pPr>
      <m:oMath>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≥0</m:t>
            </m:r>
          </m:sub>
          <m:sup>
            <m:r>
              <w:rPr>
                <w:rFonts w:ascii="Cambria Math" w:hAnsi="Cambria Math"/>
              </w:rPr>
              <m:t>N</m:t>
            </m:r>
          </m:sup>
        </m:sSubSup>
        <m:r>
          <w:rPr>
            <w:rFonts w:ascii="Cambria Math" w:hAnsi="Cambria Math"/>
          </w:rPr>
          <m:t xml:space="preserve"> </m:t>
        </m:r>
      </m:oMath>
      <w:r w:rsidR="00800B00" w:rsidRPr="00800B00">
        <w:t xml:space="preserve">denotes the non-negative real vector space of dimension </w:t>
      </w:r>
      <m:oMath>
        <m:r>
          <w:rPr>
            <w:rFonts w:ascii="Cambria Math" w:hAnsi="Cambria Math"/>
          </w:rPr>
          <m:t>N</m:t>
        </m:r>
      </m:oMath>
    </w:p>
    <w:p w14:paraId="27DF7F06" w14:textId="77777777" w:rsidR="00800B00" w:rsidRPr="00800B00" w:rsidRDefault="00800B00" w:rsidP="00800B00">
      <w:pPr>
        <w:spacing w:before="100" w:beforeAutospacing="1" w:after="100" w:afterAutospacing="1"/>
      </w:pPr>
      <w:r w:rsidRPr="00800B00">
        <w:t xml:space="preserve">The Team Contribution Vector is subject to the normalization constraint: </w:t>
      </w:r>
    </w:p>
    <w:p w14:paraId="4418E09F" w14:textId="77777777" w:rsidR="0011265F" w:rsidRDefault="00000000" w:rsidP="00D259FC">
      <w:pPr>
        <w:spacing w:before="100" w:beforeAutospacing="1" w:after="100" w:afterAutospacing="1"/>
        <w:rPr>
          <w:color w:val="000000"/>
        </w:rPr>
      </w:pPr>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R</m:t>
              </m:r>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=100.</m:t>
          </m:r>
        </m:oMath>
      </m:oMathPara>
    </w:p>
    <w:p w14:paraId="096E0CA1" w14:textId="77777777" w:rsidR="0096313D" w:rsidRPr="0096313D" w:rsidRDefault="0096313D" w:rsidP="0096313D">
      <w:pPr>
        <w:shd w:val="clear" w:color="auto" w:fill="FFFFFF"/>
        <w:spacing w:before="100" w:beforeAutospacing="1" w:after="100" w:afterAutospacing="1"/>
        <w:outlineLvl w:val="1"/>
        <w:rPr>
          <w:b/>
          <w:bCs/>
          <w:color w:val="000000"/>
        </w:rPr>
      </w:pPr>
      <w:r w:rsidRPr="0096313D">
        <w:rPr>
          <w:b/>
          <w:bCs/>
          <w:color w:val="000000"/>
        </w:rPr>
        <w:t>2.3 Contribution Event (CE)</w:t>
      </w:r>
    </w:p>
    <w:p w14:paraId="5DE7404C" w14:textId="77777777" w:rsidR="009F0812" w:rsidRPr="0096313D" w:rsidRDefault="009F0812" w:rsidP="0096313D">
      <w:pPr>
        <w:shd w:val="clear" w:color="auto" w:fill="FFFFFF"/>
        <w:spacing w:before="100" w:beforeAutospacing="1" w:after="100" w:afterAutospacing="1"/>
        <w:rPr>
          <w:color w:val="000000"/>
        </w:rPr>
      </w:pPr>
      <w:r w:rsidRPr="009F0812">
        <w:rPr>
          <w:color w:val="000000"/>
        </w:rPr>
        <w:t>A Contribution Event (CE) is a discrete, completed team task for which individual contributions are evaluated.</w:t>
      </w:r>
    </w:p>
    <w:p w14:paraId="0B9A8C36" w14:textId="77777777" w:rsidR="0096313D" w:rsidRPr="0096313D" w:rsidRDefault="0096313D" w:rsidP="0096313D">
      <w:pPr>
        <w:shd w:val="clear" w:color="auto" w:fill="FFFFFF"/>
        <w:spacing w:before="100" w:beforeAutospacing="1" w:after="100" w:afterAutospacing="1"/>
        <w:outlineLvl w:val="1"/>
        <w:rPr>
          <w:b/>
          <w:bCs/>
          <w:color w:val="000000"/>
        </w:rPr>
      </w:pPr>
      <w:r w:rsidRPr="0096313D">
        <w:rPr>
          <w:b/>
          <w:bCs/>
          <w:color w:val="000000"/>
        </w:rPr>
        <w:t>2.4 Raw Rating Matrix (RRM)</w:t>
      </w:r>
    </w:p>
    <w:p w14:paraId="4301BCF9" w14:textId="77777777" w:rsidR="009F0812" w:rsidRPr="009F0812" w:rsidRDefault="009F0812" w:rsidP="009F0812">
      <w:pPr>
        <w:shd w:val="clear" w:color="auto" w:fill="FFFFFF"/>
        <w:spacing w:before="100" w:beforeAutospacing="1" w:after="100" w:afterAutospacing="1"/>
        <w:rPr>
          <w:color w:val="000000"/>
        </w:rPr>
      </w:pPr>
      <w:r w:rsidRPr="009F0812">
        <w:rPr>
          <w:color w:val="000000"/>
        </w:rPr>
        <w:t xml:space="preserve">For a team of </w:t>
      </w:r>
      <m:oMath>
        <m:r>
          <w:rPr>
            <w:rFonts w:ascii="Cambria Math" w:hAnsi="Cambria Math"/>
            <w:color w:val="000000"/>
          </w:rPr>
          <m:t>N</m:t>
        </m:r>
      </m:oMath>
      <w:r>
        <w:rPr>
          <w:iCs/>
          <w:color w:val="000000"/>
        </w:rPr>
        <w:t xml:space="preserve"> </w:t>
      </w:r>
      <w:r w:rsidRPr="009F0812">
        <w:rPr>
          <w:color w:val="000000"/>
        </w:rPr>
        <w:t xml:space="preserve">contributors, define the Raw Rating Matrix </w:t>
      </w:r>
      <m:oMath>
        <m:r>
          <m:rPr>
            <m:sty m:val="p"/>
          </m:rPr>
          <w:rPr>
            <w:rFonts w:ascii="Cambria Math" w:hAnsi="Cambria Math"/>
            <w:color w:val="000000"/>
          </w:rPr>
          <m:t>R∈</m:t>
        </m:r>
        <m:sSup>
          <m:sSupPr>
            <m:ctrlPr>
              <w:rPr>
                <w:rFonts w:ascii="Cambria Math" w:hAnsi="Cambria Math"/>
                <w:color w:val="000000"/>
              </w:rPr>
            </m:ctrlPr>
          </m:sSupPr>
          <m:e>
            <m:r>
              <m:rPr>
                <m:scr m:val="double-struck"/>
                <m:sty m:val="p"/>
              </m:rPr>
              <w:rPr>
                <w:rFonts w:ascii="Cambria Math" w:hAnsi="Cambria Math"/>
                <w:color w:val="000000"/>
              </w:rPr>
              <m:t>R</m:t>
            </m:r>
          </m:e>
          <m:sup>
            <m:r>
              <w:rPr>
                <w:rFonts w:ascii="Cambria Math" w:hAnsi="Cambria Math"/>
                <w:color w:val="000000"/>
              </w:rPr>
              <m:t>N</m:t>
            </m:r>
            <m:r>
              <m:rPr>
                <m:sty m:val="p"/>
              </m:rPr>
              <w:rPr>
                <w:rFonts w:ascii="Cambria Math" w:hAnsi="Cambria Math"/>
                <w:color w:val="000000"/>
              </w:rPr>
              <m:t>×</m:t>
            </m:r>
            <m:r>
              <w:rPr>
                <w:rFonts w:ascii="Cambria Math" w:hAnsi="Cambria Math"/>
                <w:color w:val="000000"/>
              </w:rPr>
              <m:t>N</m:t>
            </m:r>
          </m:sup>
        </m:sSup>
      </m:oMath>
      <w:r w:rsidRPr="009F0812">
        <w:rPr>
          <w:color w:val="000000"/>
        </w:rPr>
        <w:t>as:</w:t>
      </w:r>
    </w:p>
    <w:p w14:paraId="34BB6FA1" w14:textId="77777777" w:rsidR="009F0812" w:rsidRDefault="009F0812" w:rsidP="009F0812">
      <w:pPr>
        <w:shd w:val="clear" w:color="auto" w:fill="FFFFFF"/>
        <w:spacing w:before="100" w:beforeAutospacing="1" w:after="100" w:afterAutospacing="1"/>
        <w:jc w:val="center"/>
        <w:rPr>
          <w:color w:val="000000"/>
        </w:rPr>
      </w:pPr>
      <w:r w:rsidRPr="009F0812">
        <w:rPr>
          <w:noProof/>
          <w:color w:val="000000"/>
        </w:rPr>
        <w:drawing>
          <wp:inline distT="0" distB="0" distL="0" distR="0" wp14:anchorId="1650270D" wp14:editId="20FE408F">
            <wp:extent cx="3066932" cy="1163436"/>
            <wp:effectExtent l="0" t="0" r="0" b="5080"/>
            <wp:docPr id="66080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8567" name=""/>
                    <pic:cNvPicPr/>
                  </pic:nvPicPr>
                  <pic:blipFill>
                    <a:blip r:embed="rId7"/>
                    <a:stretch>
                      <a:fillRect/>
                    </a:stretch>
                  </pic:blipFill>
                  <pic:spPr>
                    <a:xfrm>
                      <a:off x="0" y="0"/>
                      <a:ext cx="3105272" cy="1177980"/>
                    </a:xfrm>
                    <a:prstGeom prst="rect">
                      <a:avLst/>
                    </a:prstGeom>
                  </pic:spPr>
                </pic:pic>
              </a:graphicData>
            </a:graphic>
          </wp:inline>
        </w:drawing>
      </w:r>
    </w:p>
    <w:p w14:paraId="15B63ECB" w14:textId="77777777" w:rsidR="009F0812" w:rsidRPr="0096313D" w:rsidRDefault="009F0812" w:rsidP="009F0812">
      <w:pPr>
        <w:shd w:val="clear" w:color="auto" w:fill="FFFFFF"/>
        <w:spacing w:before="100" w:beforeAutospacing="1" w:after="100" w:afterAutospacing="1"/>
        <w:rPr>
          <w:color w:val="000000"/>
        </w:rPr>
      </w:pPr>
      <w:r>
        <w:t>where Rᵢⱼ denotes the percentage allocation assigned by student evaluator i to contributor j, and diagonal entries Rⱼⱼ represent self-assessments. Each row is one complete fixed-sum allocation, not a set of independent ratings.</w:t>
      </w:r>
    </w:p>
    <w:p>
      <w:pPr/>
      <w:r>
        <w:rPr/>
        <w:t>For every student evaluator i, the allocation MUST satisfy:</w:t>
      </w:r>
    </w:p>
    <w:p>
      <w:pPr>
        <w:jc w:val="center"/>
      </w:pPr>
      <w:r>
        <w:rPr>
          <w:rFonts w:ascii="Cambria Math" w:hAnsi="Cambria Math"/>
        </w:rPr>
        <w:t>Σⱼ Rᵢⱼ = 100</w:t>
      </w:r>
    </w:p>
    <w:p>
      <w:pPr/>
      <w:r>
        <w:rPr/>
        <w:t>This evaluator-level constraint is part of the measurement process: giving one contributor a larger share necessarily leaves less for the others.</w:t>
      </w:r>
    </w:p>
    <w:p>
      <w:pPr>
        <w:shd w:val="clear" w:color="auto" w:fill="FFFFFF"/>
        <w:spacing w:before="100" w:beforeAutospacing="1" w:after="100" w:afterAutospacing="1" w:line="360" w:lineRule="auto"/>
        <w:rPr>
          <w:b/>
          <w:bCs/>
          <w:color w:val="000000"/>
          <w:kern w:val="36"/>
        </w:rPr>
      </w:pPr>
      <w:r>
        <w:rPr>
          <w:b/>
        </w:rPr>
        <w:t>2.5 Instructor Allocation Vector (IAV)</w:t>
      </w:r>
    </w:p>
    <w:p>
      <w:pPr/>
      <w:r>
        <w:rPr/>
        <w:t>When instructor assessment is used, define I = (I₁, I₂, …, Iₙ), where Iⱼ is the instructor’s estimated percentage share for contributor j. The instructor allocation is subject to the same fixed-sum rule: Σⱼ Iⱼ = 100.</w:t>
      </w:r>
    </w:p>
    <w:p>
      <w:pPr>
        <w:shd w:val="clear" w:color="auto" w:fill="FFFFFF"/>
        <w:spacing w:before="100" w:beforeAutospacing="1" w:after="100" w:afterAutospacing="1" w:line="360" w:lineRule="auto"/>
        <w:rPr>
          <w:b/>
          <w:bCs/>
          <w:color w:val="000000"/>
          <w:kern w:val="36"/>
        </w:rPr>
      </w:pPr>
      <w:r>
        <w:rPr>
          <w:b/>
        </w:rPr>
        <w:t>2.6 Source-Specific Signals</w:t>
      </w:r>
    </w:p>
    <w:p>
      <w:pPr/>
      <w:r>
        <w:rPr/>
        <w:t>For contributor j, the self-assessment is Sⱼ = Rⱼⱼ. Peer observations are the entries Rᵢⱼ for i ≠ j. Keeping self, peer, and instructor signals distinct allows optional inference profiles to combine them transparently.</w:t>
      </w:r>
    </w:p>
    <w:p w14:paraId="0B93BA48" w14:textId="77777777" w:rsidR="009F0812" w:rsidRPr="00597A37" w:rsidRDefault="0096313D" w:rsidP="00597A37">
      <w:pPr>
        <w:shd w:val="clear" w:color="auto" w:fill="FFFFFF"/>
        <w:spacing w:before="100" w:beforeAutospacing="1" w:after="100" w:afterAutospacing="1"/>
        <w:outlineLvl w:val="0"/>
        <w:rPr>
          <w:b/>
          <w:bCs/>
          <w:color w:val="000000"/>
          <w:kern w:val="36"/>
        </w:rPr>
      </w:pPr>
      <w:r w:rsidRPr="0096313D">
        <w:rPr>
          <w:b/>
          <w:bCs/>
          <w:color w:val="000000"/>
          <w:kern w:val="36"/>
        </w:rPr>
        <w:t>3. Design Principles</w:t>
      </w:r>
    </w:p>
    <w:p w14:paraId="3D5E090A" w14:textId="77777777" w:rsidR="009F0812" w:rsidRDefault="009F0812" w:rsidP="009F0812">
      <w:pPr>
        <w:pStyle w:val="NormalWeb"/>
      </w:pPr>
      <w:r>
        <w:t>RCS is governed by the following normative constraints:</w:t>
      </w:r>
    </w:p>
    <w:p w14:paraId="5B8D96E7" w14:textId="77777777" w:rsidR="009F0812" w:rsidRPr="00882E9A" w:rsidRDefault="009F0812">
      <w:pPr>
        <w:pStyle w:val="NormalWeb"/>
        <w:numPr>
          <w:ilvl w:val="0"/>
          <w:numId w:val="2"/>
        </w:numPr>
        <w:spacing w:line="360" w:lineRule="auto"/>
        <w:ind w:left="714" w:hanging="357"/>
      </w:pPr>
      <w:r>
        <w:t>100% Conservation Rule: Every complete evaluator allocation for one Contribution Event MUST sum to exactly 100%, and the final Team Contribution Vector MUST also sum to exactly 100%.</w:t>
      </w:r>
    </w:p>
    <w:p w14:paraId="61E306B0" w14:textId="77777777" w:rsidR="009F0812" w:rsidRPr="00882E9A" w:rsidRDefault="009F0812">
      <w:pPr>
        <w:pStyle w:val="NormalWeb"/>
        <w:numPr>
          <w:ilvl w:val="0"/>
          <w:numId w:val="2"/>
        </w:numPr>
        <w:spacing w:line="360" w:lineRule="auto"/>
        <w:ind w:left="714" w:hanging="357"/>
      </w:pPr>
      <w:r w:rsidRPr="00882E9A">
        <w:rPr>
          <w:rStyle w:val="Strong"/>
          <w:rFonts w:eastAsiaTheme="majorEastAsia"/>
          <w:b w:val="0"/>
          <w:bCs w:val="0"/>
        </w:rPr>
        <w:t>Relative Contribution</w:t>
      </w:r>
      <w:r w:rsidRPr="00882E9A">
        <w:t>: Rhino Credits measure proportional contribution, not absolute effort, time, or hours worked.</w:t>
      </w:r>
    </w:p>
    <w:p w14:paraId="5D8487EB" w14:textId="77777777" w:rsidR="009F0812" w:rsidRDefault="009F0812">
      <w:pPr>
        <w:pStyle w:val="NormalWeb"/>
        <w:numPr>
          <w:ilvl w:val="0"/>
          <w:numId w:val="2"/>
        </w:numPr>
        <w:spacing w:line="360" w:lineRule="auto"/>
        <w:ind w:left="714" w:hanging="357"/>
      </w:pPr>
      <w:r w:rsidRPr="00882E9A">
        <w:rPr>
          <w:rStyle w:val="Strong"/>
          <w:rFonts w:eastAsiaTheme="majorEastAsia"/>
          <w:b w:val="0"/>
          <w:bCs w:val="0"/>
        </w:rPr>
        <w:t>Non-negativity</w:t>
      </w:r>
      <w:r w:rsidRPr="009F0812">
        <w:rPr>
          <w:b/>
          <w:bCs/>
        </w:rPr>
        <w:t>:</w:t>
      </w:r>
      <w:r>
        <w:t xml:space="preserve"> Rhino Credits must be non-negative (</w:t>
      </w:r>
      <m:oMath>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t>).</w:t>
      </w:r>
    </w:p>
    <w:p w14:paraId="405F377C" w14:textId="77777777" w:rsidR="009F0812" w:rsidRDefault="009F0812">
      <w:pPr>
        <w:pStyle w:val="NormalWeb"/>
        <w:numPr>
          <w:ilvl w:val="0"/>
          <w:numId w:val="2"/>
        </w:numPr>
        <w:spacing w:line="360" w:lineRule="auto"/>
        <w:ind w:left="714" w:hanging="357"/>
      </w:pPr>
      <w:r w:rsidRPr="009F0812">
        <w:rPr>
          <w:rStyle w:val="Strong"/>
          <w:rFonts w:eastAsiaTheme="majorEastAsia"/>
          <w:b w:val="0"/>
          <w:bCs w:val="0"/>
        </w:rPr>
        <w:t>Interoperability</w:t>
      </w:r>
      <w:r w:rsidRPr="009F0812">
        <w:rPr>
          <w:b/>
          <w:bCs/>
        </w:rPr>
        <w:t>:</w:t>
      </w:r>
      <w:r>
        <w:t xml:space="preserve"> The standard is implementation-agnostic and may be integrated across diverse software systems.</w:t>
      </w:r>
    </w:p>
    <w:p w14:paraId="1FE06637" w14:textId="77777777" w:rsidR="009F0812" w:rsidRPr="00C31F5F" w:rsidRDefault="009F0812">
      <w:pPr>
        <w:pStyle w:val="NormalWeb"/>
        <w:numPr>
          <w:ilvl w:val="0"/>
          <w:numId w:val="2"/>
        </w:numPr>
        <w:spacing w:line="360" w:lineRule="auto"/>
        <w:ind w:left="714" w:hanging="357"/>
      </w:pPr>
      <w:r w:rsidRPr="00597A37">
        <w:rPr>
          <w:rStyle w:val="Strong"/>
          <w:rFonts w:eastAsiaTheme="majorEastAsia"/>
          <w:b w:val="0"/>
          <w:bCs w:val="0"/>
        </w:rPr>
        <w:lastRenderedPageBreak/>
        <w:t>Auditability</w:t>
      </w:r>
      <w:r>
        <w:t>: All computations must be reproducible from recorded inputs and declared normalization procedures.</w:t>
      </w:r>
    </w:p>
    <w:p w14:paraId="7EBE2178" w14:textId="77777777" w:rsidR="0096313D" w:rsidRDefault="0096313D" w:rsidP="0093572E">
      <w:pPr>
        <w:shd w:val="clear" w:color="auto" w:fill="FFFFFF"/>
        <w:spacing w:before="100" w:beforeAutospacing="1" w:after="100" w:afterAutospacing="1" w:line="360" w:lineRule="auto"/>
        <w:outlineLvl w:val="0"/>
        <w:rPr>
          <w:b/>
          <w:bCs/>
          <w:color w:val="000000"/>
          <w:kern w:val="36"/>
        </w:rPr>
      </w:pPr>
      <w:r w:rsidRPr="0096313D">
        <w:rPr>
          <w:b/>
          <w:bCs/>
          <w:color w:val="000000"/>
          <w:kern w:val="36"/>
        </w:rPr>
        <w:t>4. Computational Engines</w:t>
      </w:r>
    </w:p>
    <w:p w14:paraId="5F170276" w14:textId="77777777" w:rsidR="0093572E" w:rsidRPr="00882E9A" w:rsidRDefault="0093572E" w:rsidP="0093572E">
      <w:pPr>
        <w:pStyle w:val="NormalWeb"/>
        <w:spacing w:line="360" w:lineRule="auto"/>
      </w:pPr>
      <w:r>
        <w:t>This section specifies the baseline aggregation method and optional inference profiles for Rhino Credits (RC), as defined in Section 3.</w:t>
      </w:r>
    </w:p>
    <w:p w14:paraId="10C64B1A" w14:textId="77777777" w:rsidR="0093572E" w:rsidRPr="00882E9A" w:rsidRDefault="0093572E" w:rsidP="0093572E">
      <w:pPr>
        <w:pStyle w:val="NormalWeb"/>
        <w:spacing w:line="360" w:lineRule="auto"/>
      </w:pPr>
      <w:r>
        <w:t>RCSS defines Engine A as the baseline compliant aggregation method. Profiles B and C are optional experimental extensions for contexts with different data and governance requirements. All approaches preserve the same conserved contribution unit and the 100% conservation rule.</w:t>
      </w:r>
    </w:p>
    <w:p w14:paraId="223BDCF2" w14:textId="77777777" w:rsidR="000D2FDC" w:rsidRDefault="0096313D" w:rsidP="0093572E">
      <w:pPr>
        <w:shd w:val="clear" w:color="auto" w:fill="FFFFFF"/>
        <w:spacing w:before="100" w:beforeAutospacing="1" w:after="100" w:afterAutospacing="1" w:line="360" w:lineRule="auto"/>
        <w:rPr>
          <w:b/>
          <w:bCs/>
          <w:color w:val="000000"/>
          <w:kern w:val="36"/>
        </w:rPr>
      </w:pPr>
      <w:r>
        <w:rPr>
          <w:b/>
        </w:rPr>
        <w:t>4.1 Engine A: Fixed-Sum Linear Aggregation (Baseline Standard)</w:t>
      </w:r>
    </w:p>
    <w:p>
      <w:pPr/>
      <w:r>
        <w:rPr/>
        <w:t>Engine A is the baseline RCSS-compliant method. It aggregates valid fixed-sum allocation vectors while preserving the 100% conservation rule. It is deterministic and contains no Bayesian or probabilistic inference.</w:t>
      </w:r>
    </w:p>
    <w:p>
      <w:pPr>
        <w:spacing w:before="100" w:beforeAutospacing="1" w:after="100" w:afterAutospacing="1" w:line="360" w:lineRule="auto"/>
        <w:outlineLvl w:val="2"/>
        <w:rPr>
          <w:i/>
          <w:iCs/>
          <w:color w:val="000000" w:themeColor="text1"/>
        </w:rPr>
      </w:pPr>
      <w:r>
        <w:rPr>
          <w:i/>
        </w:rPr>
        <w:t>Native input rule (mandatory)</w:t>
      </w:r>
    </w:p>
    <w:p>
      <w:pPr/>
      <w:r>
        <w:rPr/>
        <w:t>Each evaluator submits one allocation across the whole team. For evaluator e and contributor j, let Aₑⱼ be the allocated percentage share. Native RCSS input SHALL satisfy:</w:t>
      </w:r>
    </w:p>
    <w:p>
      <w:pPr>
        <w:numPr>
          <w:ilvl w:val="0"/>
          <w:numId w:val="19"/>
        </w:numPr>
        <w:spacing w:before="100" w:beforeAutospacing="1" w:after="100" w:afterAutospacing="1" w:line="360" w:lineRule="auto"/>
        <w:rPr>
          <w:color w:val="000000" w:themeColor="text1"/>
        </w:rPr>
      </w:pPr>
      <w:r>
        <w:rPr/>
        <w:t>0 ≤ Aₑⱼ ≤ 100</w:t>
      </w:r>
    </w:p>
    <w:p>
      <w:pPr>
        <w:numPr>
          <w:ilvl w:val="0"/>
          <w:numId w:val="19"/>
        </w:numPr>
        <w:spacing w:before="100" w:beforeAutospacing="1" w:after="100" w:afterAutospacing="1" w:line="360" w:lineRule="auto"/>
        <w:rPr>
          <w:color w:val="000000" w:themeColor="text1"/>
        </w:rPr>
      </w:pPr>
      <w:r>
        <w:rPr/>
        <w:t>decimal values are permitted</w:t>
      </w:r>
    </w:p>
    <w:p>
      <w:pPr>
        <w:numPr>
          <w:ilvl w:val="0"/>
          <w:numId w:val="19"/>
        </w:numPr>
        <w:spacing w:before="100" w:beforeAutospacing="1" w:after="100" w:afterAutospacing="1" w:line="360" w:lineRule="auto"/>
        <w:rPr>
          <w:color w:val="000000" w:themeColor="text1"/>
        </w:rPr>
      </w:pPr>
      <w:r>
        <w:rPr/>
        <w:t>Σⱼ Aₑⱼ = 100 for every evaluator e</w:t>
      </w:r>
    </w:p>
    <w:p>
      <w:pPr/>
      <w:r>
        <w:rPr/>
        <w:t>These are direct percentage shares of one finite whole. They are not Likert scores, rubric categories, or independent ratings. Post-hoc normalization of unrelated independent ratings is not equivalent to native fixed-sum collection and MUST NOT be represented as the same judgment process.</w:t>
      </w:r>
    </w:p>
    <w:p>
      <w:pPr>
        <w:spacing w:before="100" w:beforeAutospacing="1" w:after="100" w:afterAutospacing="1" w:line="360" w:lineRule="auto"/>
        <w:outlineLvl w:val="2"/>
        <w:rPr>
          <w:i/>
          <w:iCs/>
          <w:color w:val="000000" w:themeColor="text1"/>
        </w:rPr>
      </w:pPr>
      <w:r>
        <w:rPr>
          <w:i/>
        </w:rPr>
        <w:t>Step 1: Validate fixed-sum allocations</w:t>
      </w:r>
    </w:p>
    <w:p>
      <w:pPr/>
      <w:r>
        <w:rPr/>
        <w:t>Reject or correct incomplete allocation vectors before aggregation. Any correction rule must be deterministic and auditable.</w:t>
      </w:r>
    </w:p>
    <w:p>
      <w:pPr>
        <w:spacing w:before="100" w:beforeAutospacing="1" w:after="100" w:afterAutospacing="1" w:line="360" w:lineRule="auto"/>
        <w:outlineLvl w:val="2"/>
        <w:rPr>
          <w:i/>
          <w:iCs/>
          <w:color w:val="000000" w:themeColor="text1"/>
        </w:rPr>
      </w:pPr>
      <w:r>
        <w:rPr>
          <w:i/>
        </w:rPr>
        <w:t>Step 2: Aggregate evaluator allocations</w:t>
      </w:r>
    </w:p>
    <w:p>
      <w:pPr/>
      <w:r>
        <w:rPr/>
        <w:t>For E equally weighted evaluator allocations, compute the mean received share for contributor j:</w:t>
      </w:r>
    </w:p>
    <w:p>
      <w:pPr>
        <w:jc w:val="center"/>
      </w:pPr>
      <w:r>
        <w:rPr>
          <w:rFonts w:ascii="Cambria Math" w:hAnsi="Cambria Math"/>
        </w:rPr>
        <w:t>Mⱼ = (1/E) Σₑ Aₑⱼ</w:t>
      </w:r>
    </w:p>
    <w:p>
      <w:pPr/>
      <w:r>
        <w:rPr/>
        <w:t>Because every evaluator vector already sums to 100%, the aggregate also sums to 100%: Σⱼ Mⱼ = 100. If declared evaluator weights are used, the weights must be non-negative and sum to 1, which preserves the same invariant.</w:t>
      </w:r>
    </w:p>
    <w:p>
      <w:pPr>
        <w:spacing w:before="100" w:beforeAutospacing="1" w:after="100" w:afterAutospacing="1" w:line="360" w:lineRule="auto"/>
        <w:outlineLvl w:val="2"/>
        <w:rPr>
          <w:i/>
          <w:iCs/>
          <w:color w:val="000000" w:themeColor="text1"/>
        </w:rPr>
      </w:pPr>
      <w:r>
        <w:rPr>
          <w:i/>
        </w:rPr>
        <w:t>Conservation normalization operator</w:t>
      </w:r>
    </w:p>
    <w:p>
      <w:pPr/>
      <w:r>
        <w:rPr/>
        <w:t>Optional inference profiles may produce intermediate non-negative signals Qⱼ that do not sum exactly to 100%. In that case Engine A supplies the final conservation operator:</w:t>
      </w:r>
    </w:p>
    <w:p>
      <w:pPr>
        <w:jc w:val="center"/>
      </w:pPr>
      <w:r>
        <w:rPr>
          <w:rFonts w:ascii="Cambria Math" w:hAnsi="Cambria Math"/>
        </w:rPr>
        <w:t>RCⱼ = 100 × Qⱼ / Σₖ Qₖ</w:t>
      </w:r>
    </w:p>
    <w:p>
      <w:pPr/>
      <w:r>
        <w:rPr/>
        <w:t>This operator is a final conservation step for derived signals. It does not turn unconstrained independent ratings into native fixed-sum judgments.</w:t>
      </w:r>
    </w:p>
    <w:p>
      <w:pPr>
        <w:spacing w:before="100" w:beforeAutospacing="1" w:after="100" w:afterAutospacing="1" w:line="360" w:lineRule="auto"/>
        <w:outlineLvl w:val="2"/>
        <w:rPr>
          <w:i/>
          <w:iCs/>
          <w:color w:val="000000" w:themeColor="text1"/>
        </w:rPr>
      </w:pPr>
      <w:r>
        <w:rPr>
          <w:i/>
        </w:rPr>
        <w:t>Properties of Engine A</w:t>
      </w:r>
    </w:p>
    <w:p>
      <w:pPr>
        <w:numPr>
          <w:ilvl w:val="0"/>
          <w:numId w:val="19"/>
        </w:numPr>
        <w:spacing w:before="100" w:beforeAutospacing="1" w:after="100" w:afterAutospacing="1" w:line="360" w:lineRule="auto"/>
        <w:rPr>
          <w:color w:val="000000" w:themeColor="text1"/>
        </w:rPr>
      </w:pPr>
      <w:r>
        <w:rPr/>
        <w:t>enforces evaluator-level and final 100% conservation</w:t>
      </w:r>
    </w:p>
    <w:p>
      <w:pPr>
        <w:numPr>
          <w:ilvl w:val="0"/>
          <w:numId w:val="19"/>
        </w:numPr>
        <w:spacing w:before="100" w:beforeAutospacing="1" w:after="100" w:afterAutospacing="1" w:line="360" w:lineRule="auto"/>
        <w:rPr>
          <w:color w:val="000000" w:themeColor="text1"/>
        </w:rPr>
      </w:pPr>
      <w:r>
        <w:rPr/>
        <w:t>outputs non-negative proportional contribution shares</w:t>
      </w:r>
    </w:p>
    <w:p>
      <w:pPr>
        <w:numPr>
          <w:ilvl w:val="0"/>
          <w:numId w:val="19"/>
        </w:numPr>
        <w:spacing w:before="100" w:beforeAutospacing="1" w:after="100" w:afterAutospacing="1" w:line="360" w:lineRule="auto"/>
        <w:rPr>
          <w:color w:val="000000" w:themeColor="text1"/>
        </w:rPr>
      </w:pPr>
      <w:r>
        <w:rPr/>
        <w:t>is deterministic and reproducible</w:t>
      </w:r>
    </w:p>
    <w:p>
      <w:pPr>
        <w:numPr>
          <w:ilvl w:val="0"/>
          <w:numId w:val="19"/>
        </w:numPr>
        <w:spacing w:before="100" w:beforeAutospacing="1" w:after="100" w:afterAutospacing="1" w:line="360" w:lineRule="auto"/>
        <w:rPr>
          <w:color w:val="000000" w:themeColor="text1"/>
        </w:rPr>
      </w:pPr>
      <w:r>
        <w:rPr/>
        <w:t>preserves the fixed-sum trade-off at the judgment stage</w:t>
      </w:r>
    </w:p>
    <w:p>
      <w:pPr>
        <w:numPr>
          <w:ilvl w:val="0"/>
          <w:numId w:val="19"/>
        </w:numPr>
        <w:spacing w:before="100" w:beforeAutospacing="1" w:after="100" w:afterAutospacing="1" w:line="360" w:lineRule="auto"/>
        <w:rPr>
          <w:color w:val="000000" w:themeColor="text1"/>
        </w:rPr>
      </w:pPr>
      <w:r>
        <w:rPr/>
        <w:t>provides the final normalization operator for optional inference profiles</w:t>
      </w:r>
    </w:p>
    <w:p>
      <w:pPr/>
      <w:r>
        <w:rPr/>
        <w:t>Engine A does not itself detect bias, collusion, retaliation, or unusual rating patterns. Those functions, where used, belong to optional inference or review layers.</w:t>
      </w:r>
    </w:p>
    <w:p w14:paraId="45F15136" w14:textId="77777777" w:rsidR="0096313D" w:rsidRPr="007470C6" w:rsidRDefault="0096313D" w:rsidP="0093572E">
      <w:pPr>
        <w:shd w:val="clear" w:color="auto" w:fill="FFFFFF"/>
        <w:spacing w:before="100" w:beforeAutospacing="1" w:after="100" w:afterAutospacing="1" w:line="360" w:lineRule="auto"/>
        <w:outlineLvl w:val="0"/>
        <w:rPr>
          <w:b/>
          <w:bCs/>
          <w:color w:val="000000" w:themeColor="text1"/>
          <w:kern w:val="36"/>
        </w:rPr>
      </w:pPr>
      <w:r>
        <w:rPr>
          <w:b/>
        </w:rPr>
        <w:t>4.2 Experimental Profile B: Instructor-Prior Bayesian Stabilization (Education)</w:t>
      </w:r>
    </w:p>
    <w:p>
      <w:pPr/>
      <w:r>
        <w:rPr/>
        <w:t>Profile B is an optional experimental extension for educational settings. It stabilizes the peer component using Bayesian inference while preserving the fixed-sum inputs and final 100% conservation rule.</w:t>
      </w:r>
    </w:p>
    <w:p>
      <w:pPr/>
      <w:r>
        <w:rPr/>
        <w:t>The reference formulation follows the method described in Who Lifts the Rhino? and used by the OnTeam reference implementation: the instructor’s assessment is the prior for the peer component, and peer ratings are the new evidence.</w:t>
      </w:r>
    </w:p>
    <w:p>
      <w:pPr>
        <w:spacing w:before="100" w:beforeAutospacing="1" w:after="100" w:afterAutospacing="1" w:line="360" w:lineRule="auto"/>
        <w:outlineLvl w:val="2"/>
        <w:rPr>
          <w:i/>
          <w:iCs/>
          <w:color w:val="000000" w:themeColor="text1"/>
        </w:rPr>
      </w:pPr>
      <w:r>
        <w:rPr>
          <w:i/>
        </w:rPr>
        <w:t>Reference requirements for Profile B</w:t>
      </w:r>
    </w:p>
    <w:p>
      <w:pPr/>
      <w:r>
        <w:rPr/>
        <w:t>An implementation claiming compatibility with this reference profile shall:</w:t>
      </w:r>
    </w:p>
    <w:p>
      <w:pPr>
        <w:numPr>
          <w:ilvl w:val="0"/>
          <w:numId w:val="19"/>
        </w:numPr>
        <w:spacing w:before="100" w:beforeAutospacing="1" w:after="100" w:afterAutospacing="1" w:line="360" w:lineRule="auto"/>
        <w:rPr>
          <w:color w:val="000000" w:themeColor="text1"/>
        </w:rPr>
      </w:pPr>
      <w:r>
        <w:rPr/>
        <w:t>collect native fixed-sum evaluator allocations as defined by RCSS</w:t>
      </w:r>
    </w:p>
    <w:p>
      <w:pPr>
        <w:numPr>
          <w:ilvl w:val="0"/>
          <w:numId w:val="19"/>
        </w:numPr>
        <w:spacing w:before="100" w:beforeAutospacing="1" w:after="100" w:afterAutospacing="1" w:line="360" w:lineRule="auto"/>
        <w:rPr>
          <w:color w:val="000000" w:themeColor="text1"/>
        </w:rPr>
      </w:pPr>
      <w:r>
        <w:rPr/>
        <w:t>use the instructor allocation for contributor j as the prior mean for that contributor’s peer component</w:t>
      </w:r>
    </w:p>
    <w:p>
      <w:pPr>
        <w:numPr>
          <w:ilvl w:val="0"/>
          <w:numId w:val="19"/>
        </w:numPr>
        <w:spacing w:before="100" w:beforeAutospacing="1" w:after="100" w:afterAutospacing="1" w:line="360" w:lineRule="auto"/>
        <w:rPr>
          <w:color w:val="000000" w:themeColor="text1"/>
        </w:rPr>
      </w:pPr>
      <w:r>
        <w:rPr/>
        <w:t>use peer agreement or disagreement to determine the strength of peer evidence</w:t>
      </w:r>
    </w:p>
    <w:p>
      <w:pPr>
        <w:numPr>
          <w:ilvl w:val="0"/>
          <w:numId w:val="19"/>
        </w:numPr>
        <w:spacing w:before="100" w:beforeAutospacing="1" w:after="100" w:afterAutospacing="1" w:line="360" w:lineRule="auto"/>
        <w:rPr>
          <w:color w:val="000000" w:themeColor="text1"/>
        </w:rPr>
      </w:pPr>
      <w:r>
        <w:rPr/>
        <w:t>keep self, peer, and instructor signals identifiable rather than collapsing them silently</w:t>
      </w:r>
    </w:p>
    <w:p>
      <w:pPr>
        <w:numPr>
          <w:ilvl w:val="0"/>
          <w:numId w:val="19"/>
        </w:numPr>
        <w:spacing w:before="100" w:beforeAutospacing="1" w:after="100" w:afterAutospacing="1" w:line="360" w:lineRule="auto"/>
        <w:rPr>
          <w:color w:val="000000" w:themeColor="text1"/>
        </w:rPr>
      </w:pPr>
      <w:r>
        <w:rPr/>
        <w:t>declare all prior-variance, missing-data, source-weighting, and normalization rules</w:t>
      </w:r>
    </w:p>
    <w:p>
      <w:pPr>
        <w:numPr>
          <w:ilvl w:val="0"/>
          <w:numId w:val="19"/>
        </w:numPr>
        <w:spacing w:before="100" w:beforeAutospacing="1" w:after="100" w:afterAutospacing="1" w:line="360" w:lineRule="auto"/>
        <w:rPr>
          <w:color w:val="000000" w:themeColor="text1"/>
        </w:rPr>
      </w:pPr>
      <w:r>
        <w:rPr/>
        <w:t>apply final Engine A conservation normalization so the Team Contribution Vector sums to exactly 100%</w:t>
      </w:r>
    </w:p>
    <w:p>
      <w:pPr>
        <w:spacing w:before="100" w:beforeAutospacing="1" w:after="100" w:afterAutospacing="1" w:line="360" w:lineRule="auto"/>
        <w:outlineLvl w:val="2"/>
        <w:rPr>
          <w:i/>
          <w:iCs/>
          <w:color w:val="000000" w:themeColor="text1"/>
        </w:rPr>
      </w:pPr>
      <w:r>
        <w:rPr>
          <w:i/>
        </w:rPr>
        <w:t>Input scale rule</w:t>
      </w:r>
    </w:p>
    <w:p>
      <w:pPr/>
      <w:r>
        <w:rPr/>
        <w:t>Profile B uses the same fixed-sum percentage inputs as Engine A. Decimal percentage allocations are permitted. Each complete student allocation and the instructor allocation must sum to 100%.</w:t>
      </w:r>
    </w:p>
    <w:p>
      <w:pPr>
        <w:spacing w:before="100" w:beforeAutospacing="1" w:after="100" w:afterAutospacing="1" w:line="360" w:lineRule="auto"/>
        <w:outlineLvl w:val="2"/>
        <w:rPr>
          <w:i/>
          <w:iCs/>
          <w:color w:val="000000" w:themeColor="text1"/>
        </w:rPr>
      </w:pPr>
      <w:r>
        <w:rPr>
          <w:i/>
        </w:rPr>
        <w:t>Peer evidence for contributor j</w:t>
      </w:r>
    </w:p>
    <w:p>
      <w:pPr/>
      <w:r>
        <w:rPr/>
        <w:t>For contributor j, let x₁ⱼ, x₂ⱼ, …, xₙⱼ be the peer ratings received from the other team members (self-assessment is excluded from this peer set). Let nⱼ be the number of peer ratings, x̄ⱼ their arithmetic mean, and sⱼ² their peer variance.</w:t>
      </w:r>
    </w:p>
    <w:p>
      <w:pPr>
        <w:jc w:val="center"/>
      </w:pPr>
      <w:r>
        <w:rPr>
          <w:rFonts w:ascii="Cambria Math" w:hAnsi="Cambria Math"/>
        </w:rPr>
        <w:t>x̄ⱼ = (1/nⱼ) Σₖ xₖⱼ</w:t>
      </w:r>
    </w:p>
    <w:p>
      <w:pPr>
        <w:jc w:val="center"/>
      </w:pPr>
      <w:r>
        <w:rPr>
          <w:rFonts w:ascii="Cambria Math" w:hAnsi="Cambria Math"/>
        </w:rPr>
        <w:t>sⱼ² = (1/nⱼ) Σₖ (xₖⱼ − x̄ⱼ)²</w:t>
      </w:r>
    </w:p>
    <w:p>
      <w:pPr/>
      <w:r>
        <w:rPr/>
        <w:t>This variance convention matches the worked example in Who Lifts the Rhino?: low sⱼ² means peers agree closely; high sⱼ² means their judgments conflict.</w:t>
      </w:r>
    </w:p>
    <w:p>
      <w:pPr>
        <w:spacing w:before="100" w:beforeAutospacing="1" w:after="100" w:afterAutospacing="1" w:line="360" w:lineRule="auto"/>
        <w:outlineLvl w:val="2"/>
        <w:rPr>
          <w:i/>
          <w:iCs/>
          <w:color w:val="000000" w:themeColor="text1"/>
        </w:rPr>
      </w:pPr>
      <w:r>
        <w:rPr>
          <w:i/>
        </w:rPr>
        <w:t>Instructor prior</w:t>
      </w:r>
    </w:p>
    <w:p>
      <w:pPr/>
      <w:r>
        <w:rPr/>
        <w:t>Let μ₀ⱼ = Iⱼ be the instructor’s assessment of contributor j before the peer ratings are used. Let τ₀² &gt; 0 be the declared prior variance, expressed in squared percentage points. The reference example in Who Lifts the Rhino? uses τ₀² = 2 as a moderate default.</w:t>
      </w:r>
    </w:p>
    <w:p>
      <w:pPr>
        <w:spacing w:before="100" w:beforeAutospacing="1" w:after="100" w:afterAutospacing="1" w:line="360" w:lineRule="auto"/>
        <w:outlineLvl w:val="2"/>
        <w:rPr>
          <w:i/>
          <w:iCs/>
          <w:color w:val="000000" w:themeColor="text1"/>
        </w:rPr>
      </w:pPr>
      <w:r>
        <w:rPr>
          <w:i/>
        </w:rPr>
        <w:t>Posterior peer estimate</w:t>
      </w:r>
    </w:p>
    <w:p>
      <w:pPr/>
      <w:r>
        <w:rPr/>
        <w:t>Under the reference normal-normal precision-weighting formulation, the Bayesian-adjusted peer estimate is:</w:t>
      </w:r>
    </w:p>
    <w:p>
      <w:pPr>
        <w:jc w:val="center"/>
      </w:pPr>
      <w:r>
        <w:rPr>
          <w:rFonts w:ascii="Cambria Math" w:hAnsi="Cambria Math"/>
        </w:rPr>
        <w:t>μ̃ⱼ = ( μ₀ⱼ/τ₀² + nⱼx̄ⱼ/sⱼ² ) / ( 1/τ₀² + nⱼ/sⱼ² )</w:t>
      </w:r>
    </w:p>
    <w:p>
      <w:pPr/>
      <w:r>
        <w:rPr/>
        <w:t>and the corresponding posterior variance is:</w:t>
      </w:r>
    </w:p>
    <w:p>
      <w:pPr>
        <w:jc w:val="center"/>
      </w:pPr>
      <w:r>
        <w:rPr>
          <w:rFonts w:ascii="Cambria Math" w:hAnsi="Cambria Math"/>
        </w:rPr>
        <w:t>vⱼ = 1 / ( 1/τ₀² + nⱼ/sⱼ² )</w:t>
      </w:r>
    </w:p>
    <w:p>
      <w:pPr/>
      <w:r>
        <w:rPr/>
        <w:t>Interpretation: when peer ratings agree, sⱼ² is small and peer evidence has more influence, so μ̃ⱼ moves toward the peer mean. When peer ratings conflict, sⱼ² is larger and the estimate is pulled more toward the instructor prior. As peer evidence becomes increasingly precise, the adjusted peer estimate approaches the peer mean.</w:t>
      </w:r>
    </w:p>
    <w:p>
      <w:pPr/>
      <w:r>
        <w:rPr/>
        <w:t>If sⱼ² = 0, the conceptual limiting result is μ̃ⱼ = x̄ⱼ; an implementation may use a small declared numerical variance floor to avoid division by zero. If fewer than two peer ratings are available, the implementation must declare a fallback and must not infer peer agreement from a single observation.</w:t>
      </w:r>
    </w:p>
    <w:p>
      <w:pPr>
        <w:spacing w:before="100" w:beforeAutospacing="1" w:after="100" w:afterAutospacing="1" w:line="360" w:lineRule="auto"/>
        <w:outlineLvl w:val="2"/>
        <w:rPr>
          <w:i/>
          <w:iCs/>
          <w:color w:val="000000" w:themeColor="text1"/>
        </w:rPr>
      </w:pPr>
      <w:r>
        <w:rPr>
          <w:i/>
        </w:rPr>
        <w:t>Source fusion</w:t>
      </w:r>
    </w:p>
    <w:p>
      <w:pPr/>
      <w:r>
        <w:rPr/>
        <w:t>The Bayesian step stabilizes only the peer component. It does not replace the self-assessment or the instructor’s separate assessment. After the peer component is adjusted, an implementation may combine the three perspectives using declared non-negative weights that sum to 1:</w:t>
      </w:r>
    </w:p>
    <w:p>
      <w:pPr>
        <w:jc w:val="center"/>
      </w:pPr>
      <w:r>
        <w:rPr>
          <w:rFonts w:ascii="Cambria Math" w:hAnsi="Cambria Math"/>
        </w:rPr>
        <w:t>Qⱼ = wₚ μ̃ⱼ + wₛ Sⱼ + wᵢ Iⱼ,    with wₚ + wₛ + wᵢ = 1</w:t>
      </w:r>
    </w:p>
    <w:p>
      <w:pPr/>
      <w:r>
        <w:rPr/>
        <w:t>The OnTeam / Who Lifts the Rhino? reference weighting is peer 57.7%, instructor 34.2%, and self 8.1% (wₚ = 0.577, wᵢ = 0.342, wₛ = 0.081). These weights are part of the reference implementation, not a universal requirement of baseline RCSS. Other declared weights may be used by other implementations.</w:t>
      </w:r>
    </w:p>
    <w:p>
      <w:pPr>
        <w:spacing w:before="100" w:beforeAutospacing="1" w:after="100" w:afterAutospacing="1" w:line="360" w:lineRule="auto"/>
        <w:outlineLvl w:val="2"/>
        <w:rPr>
          <w:i/>
          <w:iCs/>
          <w:color w:val="000000" w:themeColor="text1"/>
        </w:rPr>
      </w:pPr>
      <w:r>
        <w:rPr>
          <w:i/>
        </w:rPr>
        <w:t>Mandatory final conservation</w:t>
      </w:r>
    </w:p>
    <w:p>
      <w:pPr/>
      <w:r>
        <w:rPr/>
        <w:t>Because independently stabilized source signals may not sum exactly to 100%, the fused non-negative signals Qⱼ must be passed through Engine A’s conservation normalization:</w:t>
      </w:r>
    </w:p>
    <w:p>
      <w:pPr>
        <w:jc w:val="center"/>
      </w:pPr>
      <w:r>
        <w:rPr>
          <w:rFonts w:ascii="Cambria Math" w:hAnsi="Cambria Math"/>
        </w:rPr>
        <w:t>RCⱼ = 100 × Qⱼ / Σₖ Qₖ</w:t>
      </w:r>
    </w:p>
    <w:p>
      <w:pPr/>
      <w:r>
        <w:rPr/>
        <w:t>This final step preserves the RCSS invariant exactly while keeping the Bayesian role limited to uncertainty management inside the peer component.</w:t>
      </w:r>
    </w:p>
    <w:p>
      <w:pPr>
        <w:spacing w:before="100" w:beforeAutospacing="1" w:after="100" w:afterAutospacing="1" w:line="360" w:lineRule="auto"/>
        <w:outlineLvl w:val="2"/>
        <w:rPr>
          <w:i/>
          <w:iCs/>
          <w:color w:val="000000" w:themeColor="text1"/>
        </w:rPr>
      </w:pPr>
      <w:r>
        <w:rPr>
          <w:i/>
        </w:rPr>
        <w:t>Relationship to review flags</w:t>
      </w:r>
    </w:p>
    <w:p>
      <w:pPr/>
      <w:r>
        <w:rPr/>
        <w:t>Statistical or pattern flags for flat scoring, reciprocal scoring, possible collusion, retaliation, or other anomalies may be added by an implementation for human review. Such flags do not themselves alter the 100% conservation rule and are not a substitute for instructor judgment.</w:t>
      </w:r>
    </w:p>
    <w:p w14:paraId="6DF963CD" w14:textId="77777777" w:rsidR="00264E09" w:rsidRPr="008F10A6" w:rsidRDefault="0096313D" w:rsidP="008F10A6">
      <w:pPr>
        <w:shd w:val="clear" w:color="auto" w:fill="FFFFFF"/>
        <w:spacing w:before="100" w:beforeAutospacing="1" w:after="100" w:afterAutospacing="1" w:line="360" w:lineRule="auto"/>
        <w:outlineLvl w:val="0"/>
        <w:rPr>
          <w:b/>
          <w:bCs/>
          <w:color w:val="000000" w:themeColor="text1"/>
        </w:rPr>
      </w:pPr>
      <w:r>
        <w:t xml:space="preserve">4.3 </w:t>
      </w:r>
      <w:r>
        <w:rPr>
          <w:b/>
        </w:rPr>
        <w:t>Experimental Profile</w:t>
      </w:r>
      <w:r>
        <w:t xml:space="preserve"> C: Enterprise </w:t>
      </w:r>
      <w:r w:rsidRPr="00812A8A">
        <w:rPr>
          <w:bCs/>
        </w:rPr>
        <w:t>Reference Profile</w:t>
      </w:r>
    </w:p>
    <w:p w14:paraId="1376B42C" w14:textId="77777777" w:rsidR="00281D8A" w:rsidRPr="008F10A6" w:rsidRDefault="00F003F1" w:rsidP="008F10A6">
      <w:pPr>
        <w:shd w:val="clear" w:color="auto" w:fill="FFFFFF"/>
        <w:spacing w:before="100" w:beforeAutospacing="1" w:after="100" w:afterAutospacing="1" w:line="360" w:lineRule="auto"/>
        <w:outlineLvl w:val="0"/>
        <w:rPr>
          <w:color w:val="000000" w:themeColor="text1"/>
        </w:rPr>
      </w:pPr>
      <w:r w:rsidRPr="00812A8A">
        <w:rPr>
          <w:bCs/>
        </w:rPr>
        <w:t>Profile C is an optional experimental reference profile for exploring how richer inference methods might estimate relative contribution in organizational settings while preserving</w:t>
      </w:r>
      <w:r>
        <w:t xml:space="preserve"> mandatory Engine A normalization.</w:t>
      </w:r>
    </w:p>
    <w:p w14:paraId="4BEAC9D6" w14:textId="77777777" w:rsidR="00264E09" w:rsidRPr="00264E09" w:rsidRDefault="00264E09" w:rsidP="008F10A6">
      <w:pPr>
        <w:pStyle w:val="NormalWeb"/>
        <w:spacing w:line="360" w:lineRule="auto"/>
        <w:rPr>
          <w:i/>
          <w:iCs/>
        </w:rPr>
      </w:pPr>
      <w:r w:rsidRPr="00264E09">
        <w:rPr>
          <w:i/>
          <w:iCs/>
        </w:rPr>
        <w:t>Purpose and Scope</w:t>
      </w:r>
    </w:p>
    <w:p w14:paraId="094DE605" w14:textId="77777777" w:rsidR="00264E09" w:rsidRPr="00ED284F" w:rsidRDefault="00264E09" w:rsidP="008F10A6">
      <w:pPr>
        <w:spacing w:before="100" w:beforeAutospacing="1" w:after="100" w:afterAutospacing="1" w:line="360" w:lineRule="auto"/>
        <w:rPr>
          <w:bCs/>
        </w:rPr>
      </w:pPr>
      <w:r w:rsidRPr="00ED284F">
        <w:rPr>
          <w:bCs/>
        </w:rPr>
        <w:t>Profile C is intended for research and pilot exploration in higher-stakes organizational contexts. It has not yet been independently validated in enterprise deployment and is not part of baseline RCSS compliance. Possible contexts include:</w:t>
      </w:r>
    </w:p>
    <w:p w14:paraId="0C7E080A" w14:textId="77777777" w:rsidR="00264E09" w:rsidRPr="00264E09" w:rsidRDefault="00264E09">
      <w:pPr>
        <w:numPr>
          <w:ilvl w:val="0"/>
          <w:numId w:val="8"/>
        </w:numPr>
        <w:spacing w:before="100" w:beforeAutospacing="1" w:after="100" w:afterAutospacing="1" w:line="360" w:lineRule="auto"/>
      </w:pPr>
      <w:r w:rsidRPr="00264E09">
        <w:t>bonus pools</w:t>
      </w:r>
    </w:p>
    <w:p w14:paraId="5A072047" w14:textId="77777777" w:rsidR="00264E09" w:rsidRPr="00264E09" w:rsidRDefault="00264E09">
      <w:pPr>
        <w:numPr>
          <w:ilvl w:val="0"/>
          <w:numId w:val="8"/>
        </w:numPr>
        <w:spacing w:before="100" w:beforeAutospacing="1" w:after="100" w:afterAutospacing="1" w:line="360" w:lineRule="auto"/>
      </w:pPr>
      <w:r w:rsidRPr="00264E09">
        <w:t>performance-based compensation</w:t>
      </w:r>
    </w:p>
    <w:p w14:paraId="5E6E29EB" w14:textId="77777777" w:rsidR="00264E09" w:rsidRPr="00264E09" w:rsidRDefault="00264E09">
      <w:pPr>
        <w:numPr>
          <w:ilvl w:val="0"/>
          <w:numId w:val="8"/>
        </w:numPr>
        <w:spacing w:before="100" w:beforeAutospacing="1" w:after="100" w:afterAutospacing="1" w:line="360" w:lineRule="auto"/>
      </w:pPr>
      <w:r w:rsidRPr="00264E09">
        <w:t>promotion review</w:t>
      </w:r>
    </w:p>
    <w:p w14:paraId="434B0C50" w14:textId="77777777" w:rsidR="00264E09" w:rsidRPr="00264E09" w:rsidRDefault="00264E09">
      <w:pPr>
        <w:numPr>
          <w:ilvl w:val="0"/>
          <w:numId w:val="8"/>
        </w:numPr>
        <w:spacing w:before="100" w:beforeAutospacing="1" w:after="100" w:afterAutospacing="1" w:line="360" w:lineRule="auto"/>
      </w:pPr>
      <w:r w:rsidRPr="00264E09">
        <w:t>equity or profit-sharing decisions</w:t>
      </w:r>
    </w:p>
    <w:p w14:paraId="31244124" w14:textId="77777777" w:rsidR="00281D8A" w:rsidRDefault="00264E09">
      <w:pPr>
        <w:numPr>
          <w:ilvl w:val="0"/>
          <w:numId w:val="8"/>
        </w:numPr>
        <w:spacing w:before="100" w:beforeAutospacing="1" w:after="100" w:afterAutospacing="1" w:line="360" w:lineRule="auto"/>
      </w:pPr>
      <w:r w:rsidRPr="00264E09">
        <w:t>regulated or audited HR systems</w:t>
      </w:r>
    </w:p>
    <w:p w14:paraId="56E3C104" w14:textId="77777777" w:rsidR="001A7946" w:rsidRPr="00ED284F" w:rsidRDefault="001A7946" w:rsidP="008F10A6">
      <w:pPr>
        <w:spacing w:before="100" w:beforeAutospacing="1" w:after="100" w:afterAutospacing="1" w:line="360" w:lineRule="auto"/>
        <w:rPr>
          <w:bCs/>
        </w:rPr>
      </w:pPr>
      <w:r w:rsidRPr="00ED284F">
        <w:rPr>
          <w:bCs/>
        </w:rPr>
        <w:t>Any Profile C implementation must preserve the core RCSS invariants, including the 100% conservation rule and mandatory Engine A normalization.</w:t>
      </w:r>
    </w:p>
    <w:p w14:paraId="7A70A678" w14:textId="77777777" w:rsidR="00264E09" w:rsidRPr="00264E09" w:rsidRDefault="00264E09" w:rsidP="008F10A6">
      <w:pPr>
        <w:spacing w:before="100" w:beforeAutospacing="1" w:after="100" w:afterAutospacing="1" w:line="360" w:lineRule="auto"/>
      </w:pPr>
      <w:r w:rsidRPr="00ED284F">
        <w:rPr>
          <w:bCs/>
        </w:rPr>
        <w:t>Profile C may be relevant in</w:t>
      </w:r>
      <w:r>
        <w:t xml:space="preserve"> contexts where:</w:t>
      </w:r>
    </w:p>
    <w:p w14:paraId="4EAF38A3" w14:textId="77777777" w:rsidR="00264E09" w:rsidRPr="00264E09" w:rsidRDefault="00264E09">
      <w:pPr>
        <w:numPr>
          <w:ilvl w:val="0"/>
          <w:numId w:val="9"/>
        </w:numPr>
        <w:spacing w:before="100" w:beforeAutospacing="1" w:after="100" w:afterAutospacing="1" w:line="360" w:lineRule="auto"/>
      </w:pPr>
      <w:r w:rsidRPr="00264E09">
        <w:t>financial consequences are material,</w:t>
      </w:r>
    </w:p>
    <w:p w14:paraId="331CA666" w14:textId="77777777" w:rsidR="00264E09" w:rsidRPr="00264E09" w:rsidRDefault="00264E09">
      <w:pPr>
        <w:numPr>
          <w:ilvl w:val="0"/>
          <w:numId w:val="9"/>
        </w:numPr>
        <w:spacing w:before="100" w:beforeAutospacing="1" w:after="100" w:afterAutospacing="1" w:line="360" w:lineRule="auto"/>
      </w:pPr>
      <w:r w:rsidRPr="00264E09">
        <w:t>auditability is mandatory,</w:t>
      </w:r>
    </w:p>
    <w:p w14:paraId="6D286115" w14:textId="77777777" w:rsidR="00264E09" w:rsidRPr="008F10A6" w:rsidRDefault="00264E09">
      <w:pPr>
        <w:numPr>
          <w:ilvl w:val="0"/>
          <w:numId w:val="9"/>
        </w:numPr>
        <w:spacing w:before="100" w:beforeAutospacing="1" w:after="100" w:afterAutospacing="1" w:line="360" w:lineRule="auto"/>
        <w:rPr>
          <w:color w:val="000000" w:themeColor="text1"/>
        </w:rPr>
      </w:pPr>
      <w:r w:rsidRPr="008F10A6">
        <w:rPr>
          <w:color w:val="000000" w:themeColor="text1"/>
        </w:rPr>
        <w:t>historical data is available,</w:t>
      </w:r>
    </w:p>
    <w:p w14:paraId="41214E27" w14:textId="77777777" w:rsidR="00264E09" w:rsidRPr="008F10A6" w:rsidRDefault="00264E09">
      <w:pPr>
        <w:numPr>
          <w:ilvl w:val="0"/>
          <w:numId w:val="9"/>
        </w:numPr>
        <w:spacing w:before="100" w:beforeAutospacing="1" w:after="100" w:afterAutospacing="1" w:line="360" w:lineRule="auto"/>
        <w:rPr>
          <w:color w:val="000000" w:themeColor="text1"/>
        </w:rPr>
      </w:pPr>
      <w:r w:rsidRPr="008F10A6">
        <w:rPr>
          <w:color w:val="000000" w:themeColor="text1"/>
        </w:rPr>
        <w:t>and governance requirements exceed those of education.</w:t>
      </w:r>
    </w:p>
    <w:p w14:paraId="35BFFAD2" w14:textId="77777777" w:rsidR="003F01CA" w:rsidRPr="008F10A6" w:rsidRDefault="003F01CA" w:rsidP="008F10A6">
      <w:pPr>
        <w:spacing w:before="100" w:beforeAutospacing="1" w:after="100" w:afterAutospacing="1" w:line="360" w:lineRule="auto"/>
        <w:rPr>
          <w:color w:val="000000" w:themeColor="text1"/>
        </w:rPr>
      </w:pPr>
      <w:r w:rsidRPr="00ED284F">
        <w:rPr>
          <w:bCs/>
        </w:rPr>
        <w:t>Profile C does not alter the Rhino Credit unit, the 100% conservation rule, or</w:t>
      </w:r>
      <w:r>
        <w:t xml:space="preserve"> the normalization requirement.</w:t>
      </w:r>
    </w:p>
    <w:p w14:paraId="21061D29" w14:textId="77777777" w:rsidR="00281D8A" w:rsidRPr="00ED284F" w:rsidRDefault="00281D8A" w:rsidP="008F10A6">
      <w:pPr>
        <w:spacing w:before="100" w:beforeAutospacing="1" w:after="100" w:afterAutospacing="1" w:line="360" w:lineRule="auto"/>
        <w:rPr>
          <w:bCs/>
          <w:color w:val="000000" w:themeColor="text1"/>
        </w:rPr>
      </w:pPr>
      <w:r w:rsidRPr="00ED284F">
        <w:rPr>
          <w:bCs/>
        </w:rPr>
        <w:t>Profile C does not replace Engine A or Profile B.</w:t>
      </w:r>
    </w:p>
    <w:p w14:paraId="029983B1" w14:textId="77777777" w:rsidR="001A7946" w:rsidRPr="008F10A6" w:rsidRDefault="001A7946" w:rsidP="008F10A6">
      <w:pPr>
        <w:pStyle w:val="NormalWeb"/>
        <w:spacing w:line="360" w:lineRule="auto"/>
        <w:rPr>
          <w:color w:val="000000" w:themeColor="text1"/>
        </w:rPr>
      </w:pPr>
      <w:r w:rsidRPr="008F10A6">
        <w:rPr>
          <w:color w:val="000000" w:themeColor="text1"/>
        </w:rPr>
        <w:t>Instead:</w:t>
      </w:r>
    </w:p>
    <w:p w14:paraId="565DCFF4" w14:textId="77777777" w:rsidR="001A7946" w:rsidRPr="00ED284F" w:rsidRDefault="001A7946">
      <w:pPr>
        <w:pStyle w:val="NormalWeb"/>
        <w:numPr>
          <w:ilvl w:val="0"/>
          <w:numId w:val="15"/>
        </w:numPr>
        <w:spacing w:line="360" w:lineRule="auto"/>
        <w:rPr>
          <w:color w:val="000000" w:themeColor="text1"/>
        </w:rPr>
      </w:pPr>
      <w:r w:rsidRPr="00ED284F">
        <w:lastRenderedPageBreak/>
        <w:t>Engine A defines the baseline allocation rule</w:t>
      </w:r>
    </w:p>
    <w:p w14:paraId="67FF9563" w14:textId="77777777" w:rsidR="001A7946" w:rsidRPr="00ED284F" w:rsidRDefault="001A7946">
      <w:pPr>
        <w:pStyle w:val="NormalWeb"/>
        <w:numPr>
          <w:ilvl w:val="0"/>
          <w:numId w:val="15"/>
        </w:numPr>
        <w:spacing w:line="360" w:lineRule="auto"/>
      </w:pPr>
      <w:r w:rsidRPr="00ED284F">
        <w:t>Profile B explores single-period stabilized inference</w:t>
      </w:r>
    </w:p>
    <w:p w14:paraId="5312EE53" w14:textId="77777777" w:rsidR="001A7946" w:rsidRDefault="001A7946">
      <w:pPr>
        <w:pStyle w:val="NormalWeb"/>
        <w:numPr>
          <w:ilvl w:val="0"/>
          <w:numId w:val="15"/>
        </w:numPr>
        <w:spacing w:line="360" w:lineRule="auto"/>
      </w:pPr>
      <w:r w:rsidRPr="00ED284F">
        <w:t>Profile C explores infere</w:t>
      </w:r>
      <w:r>
        <w:t>nce across raters, time, and organizational context</w:t>
      </w:r>
    </w:p>
    <w:p w14:paraId="184DCD8E" w14:textId="77777777" w:rsidR="001A7946" w:rsidRPr="00ED284F" w:rsidRDefault="001A7946" w:rsidP="008F10A6">
      <w:pPr>
        <w:pStyle w:val="NormalWeb"/>
        <w:spacing w:line="360" w:lineRule="auto"/>
        <w:rPr>
          <w:bCs/>
        </w:rPr>
      </w:pPr>
      <w:r w:rsidRPr="00ED284F">
        <w:rPr>
          <w:bCs/>
        </w:rPr>
        <w:t>Profile C refines contribution estimates only. Final allocation is always enforced through Engine A normalization.</w:t>
      </w:r>
    </w:p>
    <w:p w14:paraId="7BD38D89" w14:textId="77777777" w:rsidR="009D4A35" w:rsidRPr="00ED284F" w:rsidRDefault="009D4A35" w:rsidP="008F10A6">
      <w:pPr>
        <w:spacing w:before="100" w:beforeAutospacing="1" w:after="100" w:afterAutospacing="1" w:line="360" w:lineRule="auto"/>
        <w:outlineLvl w:val="1"/>
        <w:rPr>
          <w:bCs/>
          <w:i/>
          <w:iCs/>
          <w:color w:val="000000" w:themeColor="text1"/>
        </w:rPr>
      </w:pPr>
      <w:r w:rsidRPr="00ED284F">
        <w:rPr>
          <w:bCs/>
        </w:rPr>
        <w:t>Input scale rule (reference profile; no Likert)</w:t>
      </w:r>
    </w:p>
    <w:p w14:paraId="7DE9AF83" w14:textId="77777777" w:rsidR="009D4A35" w:rsidRPr="00ED284F" w:rsidRDefault="009D4A35" w:rsidP="008F10A6">
      <w:pPr>
        <w:spacing w:before="100" w:beforeAutospacing="1" w:after="100" w:afterAutospacing="1" w:line="360" w:lineRule="auto"/>
        <w:rPr>
          <w:bCs/>
          <w:color w:val="000000" w:themeColor="text1"/>
        </w:rPr>
      </w:pPr>
      <w:r>
        <w:t>Profile C uses the same native fixed-sum percentage input form as Engine A and Profile B:</w:t>
      </w:r>
    </w:p>
    <w:p w14:paraId="08FF2044" w14:textId="77777777" w:rsidR="009D4A35" w:rsidRPr="009D4A35" w:rsidRDefault="009D4A35">
      <w:pPr>
        <w:numPr>
          <w:ilvl w:val="0"/>
          <w:numId w:val="25"/>
        </w:numPr>
        <w:spacing w:before="100" w:beforeAutospacing="1" w:after="100" w:afterAutospacing="1" w:line="360" w:lineRule="auto"/>
        <w:rPr>
          <w:color w:val="000000" w:themeColor="text1"/>
        </w:rPr>
      </w:pPr>
      <w:r>
        <w:t>real-valued percentages are permitted</w:t>
      </w:r>
    </w:p>
    <w:p w14:paraId="3E8584EE" w14:textId="77777777" w:rsidR="009D4A35" w:rsidRPr="009D4A35" w:rsidRDefault="009D4A35">
      <w:pPr>
        <w:numPr>
          <w:ilvl w:val="0"/>
          <w:numId w:val="25"/>
        </w:numPr>
        <w:spacing w:before="100" w:beforeAutospacing="1" w:after="100" w:afterAutospacing="1" w:line="360" w:lineRule="auto"/>
        <w:rPr>
          <w:color w:val="000000" w:themeColor="text1"/>
        </w:rPr>
      </w:pPr>
      <w:r>
        <w:t>0–100 inclusive</w:t>
      </w:r>
    </w:p>
    <w:p w14:paraId="23496917" w14:textId="77777777" w:rsidR="009D4A35" w:rsidRPr="009D4A35" w:rsidRDefault="009D4A35">
      <w:pPr>
        <w:numPr>
          <w:ilvl w:val="0"/>
          <w:numId w:val="25"/>
        </w:numPr>
        <w:spacing w:before="100" w:beforeAutospacing="1" w:after="100" w:afterAutospacing="1" w:line="360" w:lineRule="auto"/>
        <w:rPr>
          <w:color w:val="000000" w:themeColor="text1"/>
        </w:rPr>
      </w:pPr>
      <w:r>
        <w:t>each complete evaluator allocation must sum to 100%</w:t>
      </w:r>
    </w:p>
    <w:p w14:paraId="52516DE6" w14:textId="77777777" w:rsidR="009D4A35" w:rsidRPr="009D4A35" w:rsidRDefault="009D4A35">
      <w:pPr>
        <w:numPr>
          <w:ilvl w:val="0"/>
          <w:numId w:val="25"/>
        </w:numPr>
        <w:spacing w:before="100" w:beforeAutospacing="1" w:after="100" w:afterAutospacing="1" w:line="360" w:lineRule="auto"/>
        <w:rPr>
          <w:color w:val="000000" w:themeColor="text1"/>
        </w:rPr>
      </w:pPr>
      <w:r>
        <w:t>direct percentage shares, not Likert or ordinal scores</w:t>
      </w:r>
    </w:p>
    <w:p w14:paraId="18F1E287" w14:textId="77777777" w:rsidR="009D4A35" w:rsidRPr="009D4A35" w:rsidRDefault="009D4A35" w:rsidP="008F10A6">
      <w:pPr>
        <w:spacing w:before="100" w:beforeAutospacing="1" w:after="100" w:afterAutospacing="1" w:line="360" w:lineRule="auto"/>
        <w:rPr>
          <w:color w:val="000000" w:themeColor="text1"/>
        </w:rPr>
      </w:pPr>
      <w:r w:rsidRPr="009D4A35">
        <w:rPr>
          <w:color w:val="000000" w:themeColor="text1"/>
        </w:rPr>
        <w:t>Formally:</w:t>
      </w:r>
    </w:p>
    <w:p w14:paraId="128C23F2" w14:textId="77777777" w:rsidR="009D4A35" w:rsidRPr="009D4A35" w:rsidRDefault="009D4A35" w:rsidP="008F10A6">
      <w:pPr>
        <w:spacing w:before="100" w:beforeAutospacing="1" w:after="100" w:afterAutospacing="1" w:line="360" w:lineRule="auto"/>
        <w:jc w:val="center"/>
        <w:rPr>
          <w:color w:val="000000" w:themeColor="text1"/>
        </w:rPr>
      </w:pPr>
      <w:r>
        <w:t>Rᵢⱼ ∈ [0,100], with Σⱼ Rᵢⱼ = 100 for every evaluator i</w:t>
      </w:r>
    </w:p>
    <w:p w14:paraId="254BB8A8" w14:textId="77777777" w:rsidR="009D4A35" w:rsidRPr="009D4A35" w:rsidRDefault="009D4A35" w:rsidP="008F10A6">
      <w:pPr>
        <w:spacing w:before="100" w:beforeAutospacing="1" w:after="100" w:afterAutospacing="1" w:line="360" w:lineRule="auto"/>
        <w:rPr>
          <w:color w:val="000000" w:themeColor="text1"/>
        </w:rPr>
      </w:pPr>
      <w:r>
        <w:t>These values represent each evaluator’s allocated percentage shares of the same team outcome.</w:t>
      </w:r>
    </w:p>
    <w:p w14:paraId="64F7D248" w14:textId="77777777" w:rsidR="009D4A35" w:rsidRPr="00ED284F" w:rsidRDefault="009D4A35" w:rsidP="008F10A6">
      <w:pPr>
        <w:spacing w:before="100" w:beforeAutospacing="1" w:after="100" w:afterAutospacing="1" w:line="360" w:lineRule="auto"/>
        <w:rPr>
          <w:bCs/>
          <w:color w:val="000000" w:themeColor="text1"/>
        </w:rPr>
      </w:pPr>
      <w:r w:rsidRPr="00ED284F">
        <w:rPr>
          <w:bCs/>
        </w:rPr>
        <w:t>Profile C does not use Likert scales, ordinal rubrics, or agreement categories. Inputs are direct percentage estimates.</w:t>
      </w:r>
    </w:p>
    <w:p w14:paraId="124AF86A" w14:textId="77777777" w:rsidR="006C4CA0" w:rsidRPr="00ED284F" w:rsidRDefault="00264E09" w:rsidP="008F10A6">
      <w:pPr>
        <w:spacing w:before="100" w:beforeAutospacing="1" w:after="100" w:afterAutospacing="1" w:line="360" w:lineRule="auto"/>
        <w:rPr>
          <w:bCs/>
          <w:i/>
          <w:iCs/>
        </w:rPr>
      </w:pPr>
      <w:r w:rsidRPr="00ED284F">
        <w:rPr>
          <w:bCs/>
          <w:i/>
          <w:iCs/>
        </w:rPr>
        <w:t>Conceptual Model</w:t>
      </w:r>
    </w:p>
    <w:p w14:paraId="6128AF55" w14:textId="77777777" w:rsidR="00264E09" w:rsidRPr="00ED284F" w:rsidRDefault="00264E09" w:rsidP="008F10A6">
      <w:pPr>
        <w:spacing w:before="100" w:beforeAutospacing="1" w:after="100" w:afterAutospacing="1" w:line="360" w:lineRule="auto"/>
        <w:rPr>
          <w:bCs/>
        </w:rPr>
      </w:pPr>
      <w:r w:rsidRPr="00ED284F">
        <w:rPr>
          <w:bCs/>
        </w:rPr>
        <w:t>In organizational settings, peer ratings may not be independent or equally reliable.</w:t>
      </w:r>
    </w:p>
    <w:p w14:paraId="70DB2BE3" w14:textId="77777777" w:rsidR="00264E09" w:rsidRPr="00ED284F" w:rsidRDefault="00264E09" w:rsidP="008F10A6">
      <w:pPr>
        <w:spacing w:before="100" w:beforeAutospacing="1" w:after="100" w:afterAutospacing="1" w:line="360" w:lineRule="auto"/>
        <w:rPr>
          <w:bCs/>
        </w:rPr>
      </w:pPr>
      <w:r w:rsidRPr="00ED284F">
        <w:rPr>
          <w:bCs/>
        </w:rPr>
        <w:t>Profile C therefore explores a Bayesian-network approach that can incorporate:</w:t>
      </w:r>
    </w:p>
    <w:p w14:paraId="232FA5C4" w14:textId="77777777" w:rsidR="00264E09" w:rsidRPr="00264E09" w:rsidRDefault="00264E09">
      <w:pPr>
        <w:numPr>
          <w:ilvl w:val="0"/>
          <w:numId w:val="10"/>
        </w:numPr>
        <w:spacing w:before="100" w:beforeAutospacing="1" w:after="100" w:afterAutospacing="1" w:line="360" w:lineRule="auto"/>
      </w:pPr>
      <w:r w:rsidRPr="00264E09">
        <w:t>contributor latent strength</w:t>
      </w:r>
    </w:p>
    <w:p w14:paraId="75F7253E" w14:textId="77777777" w:rsidR="00264E09" w:rsidRPr="00264E09" w:rsidRDefault="00264E09">
      <w:pPr>
        <w:numPr>
          <w:ilvl w:val="0"/>
          <w:numId w:val="10"/>
        </w:numPr>
        <w:spacing w:before="100" w:beforeAutospacing="1" w:after="100" w:afterAutospacing="1" w:line="360" w:lineRule="auto"/>
      </w:pPr>
      <w:r w:rsidRPr="00264E09">
        <w:t>rater reliability</w:t>
      </w:r>
    </w:p>
    <w:p w14:paraId="255CC1F2" w14:textId="77777777" w:rsidR="00264E09" w:rsidRPr="00264E09" w:rsidRDefault="00264E09">
      <w:pPr>
        <w:numPr>
          <w:ilvl w:val="0"/>
          <w:numId w:val="10"/>
        </w:numPr>
        <w:spacing w:before="100" w:beforeAutospacing="1" w:after="100" w:afterAutospacing="1" w:line="360" w:lineRule="auto"/>
      </w:pPr>
      <w:r w:rsidRPr="00264E09">
        <w:t>self-assessment bias</w:t>
      </w:r>
    </w:p>
    <w:p w14:paraId="72893581" w14:textId="77777777" w:rsidR="00264E09" w:rsidRPr="00264E09" w:rsidRDefault="00264E09">
      <w:pPr>
        <w:numPr>
          <w:ilvl w:val="0"/>
          <w:numId w:val="10"/>
        </w:numPr>
        <w:spacing w:before="100" w:beforeAutospacing="1" w:after="100" w:afterAutospacing="1" w:line="360" w:lineRule="auto"/>
      </w:pPr>
      <w:r w:rsidRPr="00264E09">
        <w:t>historical performance signals</w:t>
      </w:r>
    </w:p>
    <w:p w14:paraId="07B23711" w14:textId="48A0626A" w:rsidR="008F10A6" w:rsidRPr="00264E09" w:rsidRDefault="00264E09" w:rsidP="00ED284F">
      <w:pPr>
        <w:numPr>
          <w:ilvl w:val="0"/>
          <w:numId w:val="10"/>
        </w:numPr>
        <w:spacing w:before="100" w:beforeAutospacing="1" w:after="100" w:afterAutospacing="1" w:line="360" w:lineRule="auto"/>
      </w:pPr>
      <w:r w:rsidRPr="00264E09">
        <w:t>temporal stability</w:t>
      </w:r>
    </w:p>
    <w:p w14:paraId="5AF73B2D" w14:textId="77777777" w:rsidR="00B8111E" w:rsidRDefault="00B8111E" w:rsidP="008F10A6">
      <w:pPr>
        <w:pStyle w:val="NormalWeb"/>
        <w:spacing w:line="360" w:lineRule="auto"/>
      </w:pPr>
      <w:r>
        <w:lastRenderedPageBreak/>
        <w:t>Let:</w:t>
      </w:r>
    </w:p>
    <w:p w14:paraId="59A6096F" w14:textId="77777777" w:rsidR="00B8111E" w:rsidRDefault="00000000">
      <w:pPr>
        <w:pStyle w:val="NormalWeb"/>
        <w:numPr>
          <w:ilvl w:val="0"/>
          <w:numId w:val="14"/>
        </w:numPr>
        <w:spacing w:line="360" w:lineRule="auto"/>
      </w:pPr>
      <m:oMath>
        <m:sSub>
          <m:sSubPr>
            <m:ctrlPr>
              <w:rPr>
                <w:rFonts w:ascii="Cambria Math" w:hAnsi="Cambria Math"/>
              </w:rPr>
            </m:ctrlPr>
          </m:sSubPr>
          <m:e>
            <m:r>
              <w:rPr>
                <w:rFonts w:ascii="Cambria Math" w:hAnsi="Cambria Math"/>
              </w:rPr>
              <m:t>θ</m:t>
            </m:r>
          </m:e>
          <m:sub>
            <m:r>
              <w:rPr>
                <w:rFonts w:ascii="Cambria Math" w:hAnsi="Cambria Math"/>
              </w:rPr>
              <m:t>j</m:t>
            </m:r>
          </m:sub>
        </m:sSub>
      </m:oMath>
      <w:r w:rsidR="00B8111E">
        <w:t xml:space="preserve">= latent contribution strength of contributor </w:t>
      </w:r>
      <m:oMath>
        <m:r>
          <w:rPr>
            <w:rFonts w:ascii="Cambria Math" w:hAnsi="Cambria Math"/>
          </w:rPr>
          <m:t>j</m:t>
        </m:r>
      </m:oMath>
    </w:p>
    <w:p w14:paraId="51C4CA3B" w14:textId="77777777" w:rsidR="00B8111E" w:rsidRDefault="00B8111E">
      <w:pPr>
        <w:pStyle w:val="NormalWeb"/>
        <w:numPr>
          <w:ilvl w:val="0"/>
          <w:numId w:val="14"/>
        </w:numPr>
        <w:spacing w:line="360" w:lineRule="auto"/>
      </w:pPr>
      <w:r>
        <w:t>RRM = Raw Rating Matrix</w:t>
      </w:r>
    </w:p>
    <w:p w14:paraId="058F0A49" w14:textId="77777777" w:rsidR="00B8111E" w:rsidRDefault="00B8111E">
      <w:pPr>
        <w:pStyle w:val="NormalWeb"/>
        <w:numPr>
          <w:ilvl w:val="0"/>
          <w:numId w:val="14"/>
        </w:numPr>
        <w:spacing w:line="360" w:lineRule="auto"/>
      </w:pPr>
      <m:oMath>
        <m:r>
          <m:rPr>
            <m:scr m:val="script"/>
          </m:rPr>
          <w:rPr>
            <w:rFonts w:ascii="Cambria Math" w:hAnsi="Cambria Math"/>
          </w:rPr>
          <m:t>B</m:t>
        </m:r>
      </m:oMath>
      <w:r>
        <w:t>= rater bias and reliability profiles</w:t>
      </w:r>
    </w:p>
    <w:p w14:paraId="5B8A459F" w14:textId="77777777" w:rsidR="00B8111E" w:rsidRDefault="00B8111E">
      <w:pPr>
        <w:pStyle w:val="NormalWeb"/>
        <w:numPr>
          <w:ilvl w:val="0"/>
          <w:numId w:val="14"/>
        </w:numPr>
        <w:spacing w:line="360" w:lineRule="auto"/>
      </w:pPr>
      <m:oMath>
        <m:r>
          <m:rPr>
            <m:scr m:val="script"/>
          </m:rPr>
          <w:rPr>
            <w:rFonts w:ascii="Cambria Math" w:hAnsi="Cambria Math"/>
          </w:rPr>
          <m:t>H</m:t>
        </m:r>
      </m:oMath>
      <w:r>
        <w:t>= historical contribution data</w:t>
      </w:r>
    </w:p>
    <w:p w14:paraId="629DB9F4" w14:textId="77777777" w:rsidR="00264E09" w:rsidRPr="002113EE" w:rsidRDefault="00B8111E" w:rsidP="008F10A6">
      <w:pPr>
        <w:spacing w:before="100" w:beforeAutospacing="1" w:after="100" w:afterAutospacing="1" w:line="360" w:lineRule="auto"/>
        <w:rPr>
          <w:color w:val="000000" w:themeColor="text1"/>
        </w:rPr>
      </w:pPr>
      <w:r w:rsidRPr="002113EE">
        <w:t>The purpose of Profile C is to explore whether these additional evidence channels can improve contribution estimates while retaining the same fixed-sum conservation rule and explicit governance constraints.</w:t>
      </w:r>
    </w:p>
    <w:p w14:paraId="57F3B3A2" w14:textId="77777777" w:rsidR="00264E09" w:rsidRPr="002113EE" w:rsidRDefault="00264E09" w:rsidP="008F10A6">
      <w:pPr>
        <w:spacing w:before="100" w:beforeAutospacing="1" w:after="100" w:afterAutospacing="1" w:line="360" w:lineRule="auto"/>
        <w:rPr>
          <w:i/>
          <w:iCs/>
          <w:color w:val="000000" w:themeColor="text1"/>
        </w:rPr>
      </w:pPr>
      <w:r w:rsidRPr="002113EE">
        <w:rPr>
          <w:i/>
          <w:iCs/>
          <w:color w:val="000000" w:themeColor="text1"/>
        </w:rPr>
        <w:t>Enterprise Inference Components</w:t>
      </w:r>
    </w:p>
    <w:p w14:paraId="3B3F4091" w14:textId="77777777" w:rsidR="00993CE8" w:rsidRPr="008F10A6" w:rsidRDefault="00993CE8" w:rsidP="008F10A6">
      <w:pPr>
        <w:spacing w:before="100" w:beforeAutospacing="1" w:after="100" w:afterAutospacing="1" w:line="360" w:lineRule="auto"/>
        <w:rPr>
          <w:color w:val="000000" w:themeColor="text1"/>
        </w:rPr>
      </w:pPr>
      <w:r w:rsidRPr="002113EE">
        <w:t>A Profile C implementation</w:t>
      </w:r>
      <w:r>
        <w:t xml:space="preserve"> may include, but is not limited to, the following modules.</w:t>
      </w:r>
    </w:p>
    <w:p w14:paraId="049CD80A" w14:textId="77777777" w:rsidR="00993CE8" w:rsidRPr="008F10A6" w:rsidRDefault="00993CE8" w:rsidP="008F10A6">
      <w:pPr>
        <w:spacing w:before="100" w:beforeAutospacing="1" w:after="100" w:afterAutospacing="1" w:line="360" w:lineRule="auto"/>
        <w:rPr>
          <w:i/>
          <w:iCs/>
          <w:color w:val="000000" w:themeColor="text1"/>
        </w:rPr>
      </w:pPr>
      <w:r w:rsidRPr="008F10A6">
        <w:rPr>
          <w:i/>
          <w:iCs/>
          <w:color w:val="000000" w:themeColor="text1"/>
        </w:rPr>
        <w:t>Rater Reliability Weighting</w:t>
      </w:r>
    </w:p>
    <w:p w14:paraId="1018B78D" w14:textId="77777777" w:rsidR="0004295F" w:rsidRPr="008F10A6" w:rsidRDefault="00D05D66" w:rsidP="008F10A6">
      <w:pPr>
        <w:spacing w:before="100" w:beforeAutospacing="1" w:after="100" w:afterAutospacing="1" w:line="360" w:lineRule="auto"/>
        <w:rPr>
          <w:i/>
          <w:iCs/>
          <w:color w:val="000000" w:themeColor="text1"/>
        </w:rPr>
      </w:pPr>
      <w:r w:rsidRPr="008F10A6">
        <w:rPr>
          <w:color w:val="000000" w:themeColor="text1"/>
        </w:rPr>
        <w:t xml:space="preserve">Rater reliability weighting scales the influence of rating signals based on observed consistency and stability over time, without excluding any rater or altering the conservation constraint. </w:t>
      </w:r>
      <w:r w:rsidR="0004295F" w:rsidRPr="008F10A6">
        <w:rPr>
          <w:color w:val="000000" w:themeColor="text1"/>
        </w:rPr>
        <w:t xml:space="preserve">Each rater </w:t>
      </w:r>
      <m:oMath>
        <m:r>
          <w:rPr>
            <w:rFonts w:ascii="Cambria Math" w:hAnsi="Cambria Math"/>
            <w:color w:val="000000" w:themeColor="text1"/>
          </w:rPr>
          <m:t>i</m:t>
        </m:r>
      </m:oMath>
      <w:r w:rsidR="00680481" w:rsidRPr="008F10A6">
        <w:rPr>
          <w:color w:val="000000" w:themeColor="text1"/>
        </w:rPr>
        <w:t xml:space="preserve"> </w:t>
      </w:r>
      <w:r w:rsidR="0004295F" w:rsidRPr="008F10A6">
        <w:rPr>
          <w:color w:val="000000" w:themeColor="text1"/>
        </w:rPr>
        <w:t xml:space="preserve">may be assigned a reliability weight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0004295F" w:rsidRPr="008F10A6">
        <w:rPr>
          <w:color w:val="000000" w:themeColor="text1"/>
        </w:rPr>
        <w:t>, inferred from:</w:t>
      </w:r>
    </w:p>
    <w:p w14:paraId="1F464D61" w14:textId="77777777" w:rsidR="00264E09" w:rsidRPr="008F10A6" w:rsidRDefault="00264E09">
      <w:pPr>
        <w:numPr>
          <w:ilvl w:val="0"/>
          <w:numId w:val="11"/>
        </w:numPr>
        <w:spacing w:before="100" w:beforeAutospacing="1" w:after="100" w:afterAutospacing="1" w:line="360" w:lineRule="auto"/>
        <w:rPr>
          <w:color w:val="000000" w:themeColor="text1"/>
        </w:rPr>
      </w:pPr>
      <w:r w:rsidRPr="008F10A6">
        <w:rPr>
          <w:color w:val="000000" w:themeColor="text1"/>
        </w:rPr>
        <w:t>historical agreement with group consensus</w:t>
      </w:r>
    </w:p>
    <w:p w14:paraId="67133BB5" w14:textId="77777777" w:rsidR="00264E09" w:rsidRPr="008F10A6" w:rsidRDefault="00264E09">
      <w:pPr>
        <w:numPr>
          <w:ilvl w:val="0"/>
          <w:numId w:val="11"/>
        </w:numPr>
        <w:spacing w:before="100" w:beforeAutospacing="1" w:after="100" w:afterAutospacing="1" w:line="360" w:lineRule="auto"/>
        <w:rPr>
          <w:color w:val="000000" w:themeColor="text1"/>
        </w:rPr>
      </w:pPr>
      <w:r w:rsidRPr="008F10A6">
        <w:rPr>
          <w:color w:val="000000" w:themeColor="text1"/>
        </w:rPr>
        <w:t>variance patterns across evaluations</w:t>
      </w:r>
    </w:p>
    <w:p w14:paraId="67E674CE" w14:textId="77777777" w:rsidR="00264E09" w:rsidRPr="008F10A6" w:rsidRDefault="00264E09">
      <w:pPr>
        <w:numPr>
          <w:ilvl w:val="0"/>
          <w:numId w:val="11"/>
        </w:numPr>
        <w:spacing w:before="100" w:beforeAutospacing="1" w:after="100" w:afterAutospacing="1" w:line="360" w:lineRule="auto"/>
        <w:rPr>
          <w:color w:val="000000" w:themeColor="text1"/>
        </w:rPr>
      </w:pPr>
      <w:r w:rsidRPr="008F10A6">
        <w:rPr>
          <w:color w:val="000000" w:themeColor="text1"/>
        </w:rPr>
        <w:t>stability over time</w:t>
      </w:r>
    </w:p>
    <w:p w14:paraId="0F1BEBD0" w14:textId="77777777" w:rsidR="00264E09" w:rsidRPr="008F10A6" w:rsidRDefault="00264E09" w:rsidP="008F10A6">
      <w:pPr>
        <w:spacing w:before="100" w:beforeAutospacing="1" w:after="100" w:afterAutospacing="1" w:line="360" w:lineRule="auto"/>
        <w:rPr>
          <w:color w:val="000000" w:themeColor="text1"/>
        </w:rPr>
      </w:pPr>
      <w:r w:rsidRPr="008F10A6">
        <w:rPr>
          <w:color w:val="000000" w:themeColor="text1"/>
        </w:rPr>
        <w:t>Unreliable raters contribute less influence, without being excluded.</w:t>
      </w:r>
    </w:p>
    <w:p w14:paraId="3D325065" w14:textId="77777777" w:rsidR="00264E09" w:rsidRPr="008F10A6" w:rsidRDefault="00264E09" w:rsidP="008F10A6">
      <w:pPr>
        <w:spacing w:before="100" w:beforeAutospacing="1" w:after="100" w:afterAutospacing="1" w:line="360" w:lineRule="auto"/>
        <w:rPr>
          <w:i/>
          <w:iCs/>
          <w:color w:val="000000" w:themeColor="text1"/>
        </w:rPr>
      </w:pPr>
      <w:r w:rsidRPr="008F10A6">
        <w:rPr>
          <w:i/>
          <w:iCs/>
          <w:color w:val="000000" w:themeColor="text1"/>
        </w:rPr>
        <w:t>Self-Assessment Bias Modeling</w:t>
      </w:r>
    </w:p>
    <w:p w14:paraId="4E43179F" w14:textId="77777777" w:rsidR="00680481" w:rsidRPr="004B75E2" w:rsidRDefault="009E0BAF" w:rsidP="008F10A6">
      <w:pPr>
        <w:spacing w:before="100" w:beforeAutospacing="1" w:after="100" w:afterAutospacing="1" w:line="360" w:lineRule="auto"/>
        <w:rPr>
          <w:color w:val="000000" w:themeColor="text1"/>
        </w:rPr>
      </w:pPr>
      <w:r>
        <w:t xml:space="preserve">Self-assessment ratings are treated as a distinct </w:t>
      </w:r>
      <w:r w:rsidRPr="004B75E2">
        <w:t>signal channel due to their asymmetric incentive structure and predictable bias characteristics. Profile C implementations may:</w:t>
      </w:r>
    </w:p>
    <w:p w14:paraId="7EEDFBEF" w14:textId="77777777" w:rsidR="00680481" w:rsidRPr="004B75E2" w:rsidRDefault="00680481">
      <w:pPr>
        <w:numPr>
          <w:ilvl w:val="0"/>
          <w:numId w:val="26"/>
        </w:numPr>
        <w:spacing w:before="100" w:beforeAutospacing="1" w:after="100" w:afterAutospacing="1" w:line="360" w:lineRule="auto"/>
        <w:rPr>
          <w:color w:val="000000" w:themeColor="text1"/>
        </w:rPr>
      </w:pPr>
      <w:r w:rsidRPr="004B75E2">
        <w:rPr>
          <w:color w:val="000000" w:themeColor="text1"/>
        </w:rPr>
        <w:t>down-weight self-ratings</w:t>
      </w:r>
    </w:p>
    <w:p w14:paraId="0AE7037A" w14:textId="77777777" w:rsidR="00680481" w:rsidRPr="004B75E2" w:rsidRDefault="00680481">
      <w:pPr>
        <w:numPr>
          <w:ilvl w:val="0"/>
          <w:numId w:val="26"/>
        </w:numPr>
        <w:spacing w:before="100" w:beforeAutospacing="1" w:after="100" w:afterAutospacing="1" w:line="360" w:lineRule="auto"/>
        <w:rPr>
          <w:color w:val="000000" w:themeColor="text1"/>
        </w:rPr>
      </w:pPr>
      <w:r w:rsidRPr="004B75E2">
        <w:rPr>
          <w:color w:val="000000" w:themeColor="text1"/>
        </w:rPr>
        <w:t>model them using explicit inflation priors</w:t>
      </w:r>
    </w:p>
    <w:p w14:paraId="5B7D1857" w14:textId="77777777" w:rsidR="00680481" w:rsidRPr="008F10A6" w:rsidRDefault="00680481">
      <w:pPr>
        <w:numPr>
          <w:ilvl w:val="0"/>
          <w:numId w:val="26"/>
        </w:numPr>
        <w:spacing w:before="100" w:beforeAutospacing="1" w:after="100" w:afterAutospacing="1" w:line="360" w:lineRule="auto"/>
        <w:rPr>
          <w:color w:val="000000" w:themeColor="text1"/>
        </w:rPr>
      </w:pPr>
      <w:r w:rsidRPr="008F10A6">
        <w:rPr>
          <w:color w:val="000000" w:themeColor="text1"/>
        </w:rPr>
        <w:t>exclude them from inference while retaining them for audit</w:t>
      </w:r>
    </w:p>
    <w:p w14:paraId="691BA435" w14:textId="77777777" w:rsidR="00680481" w:rsidRPr="008F10A6" w:rsidRDefault="00680481" w:rsidP="008F10A6">
      <w:pPr>
        <w:spacing w:before="100" w:beforeAutospacing="1" w:after="100" w:afterAutospacing="1" w:line="360" w:lineRule="auto"/>
        <w:rPr>
          <w:color w:val="000000" w:themeColor="text1"/>
        </w:rPr>
      </w:pPr>
      <w:r w:rsidRPr="008F10A6">
        <w:rPr>
          <w:color w:val="000000" w:themeColor="text1"/>
        </w:rPr>
        <w:t>The chosen treatment MUST be explicitly declared.</w:t>
      </w:r>
    </w:p>
    <w:p w14:paraId="647786F4" w14:textId="77777777" w:rsidR="00264E09" w:rsidRPr="008F10A6" w:rsidRDefault="00264E09" w:rsidP="008F10A6">
      <w:pPr>
        <w:spacing w:before="100" w:beforeAutospacing="1" w:after="100" w:afterAutospacing="1" w:line="360" w:lineRule="auto"/>
        <w:outlineLvl w:val="2"/>
        <w:rPr>
          <w:i/>
          <w:iCs/>
          <w:color w:val="000000" w:themeColor="text1"/>
        </w:rPr>
      </w:pPr>
      <w:r w:rsidRPr="008F10A6">
        <w:rPr>
          <w:i/>
          <w:iCs/>
          <w:color w:val="000000" w:themeColor="text1"/>
        </w:rPr>
        <w:lastRenderedPageBreak/>
        <w:t>Consistency and Residual Analysis</w:t>
      </w:r>
    </w:p>
    <w:p w14:paraId="58812897" w14:textId="77777777" w:rsidR="00823E2B" w:rsidRPr="00973249" w:rsidRDefault="00814DD9" w:rsidP="008F10A6">
      <w:pPr>
        <w:spacing w:before="100" w:beforeAutospacing="1" w:after="100" w:afterAutospacing="1" w:line="360" w:lineRule="auto"/>
        <w:outlineLvl w:val="2"/>
        <w:rPr>
          <w:bCs/>
          <w:color w:val="000000" w:themeColor="text1"/>
        </w:rPr>
      </w:pPr>
      <w:r w:rsidRPr="00973249">
        <w:rPr>
          <w:bCs/>
        </w:rPr>
        <w:t>Profile C may perform consistency and residual analysis to assess the coherence and stability of rating signals, including internal rater inconsistency, deviations from expected contribution patterns, and anomalous scoring behavior. Such analysis may inform inference confidence, rater reliability weighting, or audit flags, but must not override normalization or violate the 100% conservation rule.</w:t>
      </w:r>
    </w:p>
    <w:p w14:paraId="6DFEFC8C" w14:textId="77777777" w:rsidR="00331720" w:rsidRPr="00973249" w:rsidRDefault="00264E09" w:rsidP="008F10A6">
      <w:pPr>
        <w:spacing w:before="100" w:beforeAutospacing="1" w:after="100" w:afterAutospacing="1" w:line="360" w:lineRule="auto"/>
        <w:outlineLvl w:val="2"/>
        <w:rPr>
          <w:bCs/>
          <w:i/>
          <w:iCs/>
          <w:color w:val="000000" w:themeColor="text1"/>
        </w:rPr>
      </w:pPr>
      <w:r w:rsidRPr="00973249">
        <w:rPr>
          <w:bCs/>
          <w:i/>
          <w:iCs/>
          <w:color w:val="000000" w:themeColor="text1"/>
        </w:rPr>
        <w:t>Time-Series Contribution Priors</w:t>
      </w:r>
    </w:p>
    <w:p w14:paraId="6A2B82F0" w14:textId="77777777" w:rsidR="00814DD9" w:rsidRPr="008F10A6" w:rsidRDefault="00814DD9" w:rsidP="008F10A6">
      <w:pPr>
        <w:spacing w:before="100" w:beforeAutospacing="1" w:after="100" w:afterAutospacing="1" w:line="360" w:lineRule="auto"/>
        <w:rPr>
          <w:color w:val="000000" w:themeColor="text1"/>
        </w:rPr>
      </w:pPr>
      <w:r w:rsidRPr="00973249">
        <w:rPr>
          <w:bCs/>
          <w:color w:val="000000" w:themeColor="text1"/>
        </w:rPr>
        <w:t xml:space="preserve">Where historical contribution data exists, Profile C </w:t>
      </w:r>
      <w:r w:rsidR="00331720" w:rsidRPr="00973249">
        <w:rPr>
          <w:bCs/>
          <w:color w:val="000000" w:themeColor="text1"/>
        </w:rPr>
        <w:t>m</w:t>
      </w:r>
      <w:r w:rsidR="00331720" w:rsidRPr="008F10A6">
        <w:rPr>
          <w:color w:val="000000" w:themeColor="text1"/>
        </w:rPr>
        <w:t>ay</w:t>
      </w:r>
      <w:r w:rsidRPr="008F10A6">
        <w:rPr>
          <w:color w:val="000000" w:themeColor="text1"/>
        </w:rPr>
        <w:t xml:space="preserve"> incorporate time-series contribution priors to improve stability across repeated evaluations. Such priors </w:t>
      </w:r>
      <w:r w:rsidR="00331720" w:rsidRPr="008F10A6">
        <w:rPr>
          <w:color w:val="000000" w:themeColor="text1"/>
        </w:rPr>
        <w:t xml:space="preserve">may </w:t>
      </w:r>
      <w:r w:rsidRPr="008F10A6">
        <w:rPr>
          <w:color w:val="000000" w:themeColor="text1"/>
        </w:rPr>
        <w:t xml:space="preserve">reflect past contribution distributions, decay-weighted performance, and role-adjusted expectations. Temporal priors </w:t>
      </w:r>
      <w:r w:rsidR="00331720" w:rsidRPr="008F10A6">
        <w:rPr>
          <w:color w:val="000000" w:themeColor="text1"/>
        </w:rPr>
        <w:t xml:space="preserve">must </w:t>
      </w:r>
      <w:r w:rsidRPr="008F10A6">
        <w:rPr>
          <w:color w:val="000000" w:themeColor="text1"/>
        </w:rPr>
        <w:t>be contributor-specific, time-stamped, and bounded to prevent lock-in or reputational entrenchment, ensuring that current evidence remains the dominant factor in inference.</w:t>
      </w:r>
    </w:p>
    <w:p w14:paraId="224B2999" w14:textId="77777777" w:rsidR="00264E09" w:rsidRPr="008F10A6" w:rsidRDefault="00264E09" w:rsidP="008F10A6">
      <w:pPr>
        <w:spacing w:before="100" w:beforeAutospacing="1" w:after="100" w:afterAutospacing="1" w:line="360" w:lineRule="auto"/>
        <w:rPr>
          <w:i/>
          <w:iCs/>
          <w:color w:val="000000" w:themeColor="text1"/>
        </w:rPr>
      </w:pPr>
      <w:r w:rsidRPr="008F10A6">
        <w:rPr>
          <w:i/>
          <w:iCs/>
          <w:color w:val="000000" w:themeColor="text1"/>
        </w:rPr>
        <w:t>Posterior Inference</w:t>
      </w:r>
    </w:p>
    <w:p w14:paraId="3887A873" w14:textId="77777777" w:rsidR="007628D9" w:rsidRPr="00973249" w:rsidRDefault="007628D9" w:rsidP="008F10A6">
      <w:pPr>
        <w:spacing w:before="100" w:beforeAutospacing="1" w:after="100" w:afterAutospacing="1" w:line="360" w:lineRule="auto"/>
        <w:rPr>
          <w:bCs/>
          <w:color w:val="000000" w:themeColor="text1"/>
        </w:rPr>
      </w:pPr>
      <w:r w:rsidRPr="00973249">
        <w:rPr>
          <w:bCs/>
          <w:color w:val="000000" w:themeColor="text1"/>
        </w:rPr>
        <w:t>Profile C computes the posterior expectation of latent contribution strength using all available evidence in the Bayesian network.</w:t>
      </w:r>
    </w:p>
    <w:p w14:paraId="475623C3" w14:textId="77777777" w:rsidR="00CB4221" w:rsidRPr="00973249" w:rsidRDefault="00EB39AA" w:rsidP="008F10A6">
      <w:pPr>
        <w:spacing w:before="100" w:beforeAutospacing="1" w:after="100" w:afterAutospacing="1" w:line="360" w:lineRule="auto"/>
        <w:jc w:val="center"/>
        <w:rPr>
          <w:bCs/>
          <w:color w:val="000000" w:themeColor="text1"/>
        </w:rPr>
      </w:pPr>
      <w:r w:rsidRPr="00973249">
        <w:rPr>
          <w:bCs/>
          <w:noProof/>
          <w:color w:val="000000" w:themeColor="text1"/>
        </w:rPr>
        <w:drawing>
          <wp:inline distT="0" distB="0" distL="0" distR="0" wp14:anchorId="650303F9" wp14:editId="3840C2D2">
            <wp:extent cx="1351722" cy="437882"/>
            <wp:effectExtent l="0" t="0" r="0" b="0"/>
            <wp:docPr id="38784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7176" name=""/>
                    <pic:cNvPicPr/>
                  </pic:nvPicPr>
                  <pic:blipFill>
                    <a:blip r:embed="rId10"/>
                    <a:stretch>
                      <a:fillRect/>
                    </a:stretch>
                  </pic:blipFill>
                  <pic:spPr>
                    <a:xfrm>
                      <a:off x="0" y="0"/>
                      <a:ext cx="1411230" cy="457159"/>
                    </a:xfrm>
                    <a:prstGeom prst="rect">
                      <a:avLst/>
                    </a:prstGeom>
                  </pic:spPr>
                </pic:pic>
              </a:graphicData>
            </a:graphic>
          </wp:inline>
        </w:drawing>
      </w:r>
    </w:p>
    <w:p w14:paraId="4EA6BD77" w14:textId="77777777" w:rsidR="0003300E" w:rsidRPr="00973249" w:rsidRDefault="00CB4221" w:rsidP="008F10A6">
      <w:pPr>
        <w:spacing w:before="100" w:beforeAutospacing="1" w:after="100" w:afterAutospacing="1" w:line="360" w:lineRule="auto"/>
        <w:rPr>
          <w:bCs/>
          <w:color w:val="000000" w:themeColor="text1"/>
        </w:rPr>
      </w:pPr>
      <w:r w:rsidRPr="00973249">
        <w:rPr>
          <w:bCs/>
        </w:rPr>
        <w:t>Profile C may compute a posterior estimate of each contributor’s latent contribution strength from available evidence. Because this profile is experimental, all priors and assumptions should be explicit and results reproducible. The output of inference is an unconstrained contribution signal and must not be interpreted as a final allocation; Engine A normalization remains mandatory.</w:t>
      </w:r>
    </w:p>
    <w:p w14:paraId="6DBF5EF6" w14:textId="77777777" w:rsidR="00264E09" w:rsidRPr="008F10A6" w:rsidRDefault="00264E09" w:rsidP="008F10A6">
      <w:pPr>
        <w:spacing w:before="100" w:beforeAutospacing="1" w:after="100" w:afterAutospacing="1" w:line="360" w:lineRule="auto"/>
        <w:rPr>
          <w:i/>
          <w:iCs/>
          <w:color w:val="000000" w:themeColor="text1"/>
        </w:rPr>
      </w:pPr>
      <w:r w:rsidRPr="008F10A6">
        <w:rPr>
          <w:i/>
          <w:iCs/>
          <w:color w:val="000000" w:themeColor="text1"/>
        </w:rPr>
        <w:t>Mandatory Normalization (RCSS Invariant)</w:t>
      </w:r>
    </w:p>
    <w:p w14:paraId="61AAF050" w14:textId="77777777" w:rsidR="00264E09" w:rsidRPr="00973249" w:rsidRDefault="00264E09" w:rsidP="008F10A6">
      <w:pPr>
        <w:spacing w:before="100" w:beforeAutospacing="1" w:after="100" w:afterAutospacing="1" w:line="360" w:lineRule="auto"/>
        <w:rPr>
          <w:color w:val="000000" w:themeColor="text1"/>
        </w:rPr>
      </w:pPr>
      <w:r w:rsidRPr="00973249">
        <w:t>As with Engine A and Profile B, allocation is performed only via normalization:</w:t>
      </w:r>
    </w:p>
    <w:p w14:paraId="75D20AF2" w14:textId="77777777" w:rsidR="00264E09" w:rsidRPr="00973249" w:rsidRDefault="00EA2684" w:rsidP="008F10A6">
      <w:pPr>
        <w:spacing w:before="100" w:beforeAutospacing="1" w:after="100" w:afterAutospacing="1" w:line="360" w:lineRule="auto"/>
        <w:jc w:val="center"/>
        <w:rPr>
          <w:color w:val="000000" w:themeColor="text1"/>
        </w:rPr>
      </w:pPr>
      <w:r w:rsidRPr="00973249">
        <w:rPr>
          <w:noProof/>
          <w:color w:val="000000" w:themeColor="text1"/>
        </w:rPr>
        <w:lastRenderedPageBreak/>
        <w:drawing>
          <wp:inline distT="0" distB="0" distL="0" distR="0" wp14:anchorId="5AE22CE8" wp14:editId="37470468">
            <wp:extent cx="2589854" cy="569650"/>
            <wp:effectExtent l="0" t="0" r="1270" b="1905"/>
            <wp:docPr id="57202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25727" name=""/>
                    <pic:cNvPicPr/>
                  </pic:nvPicPr>
                  <pic:blipFill>
                    <a:blip r:embed="rId11"/>
                    <a:stretch>
                      <a:fillRect/>
                    </a:stretch>
                  </pic:blipFill>
                  <pic:spPr>
                    <a:xfrm>
                      <a:off x="0" y="0"/>
                      <a:ext cx="2715553" cy="597298"/>
                    </a:xfrm>
                    <a:prstGeom prst="rect">
                      <a:avLst/>
                    </a:prstGeom>
                  </pic:spPr>
                </pic:pic>
              </a:graphicData>
            </a:graphic>
          </wp:inline>
        </w:drawing>
      </w:r>
    </w:p>
    <w:p w14:paraId="15FAD69C" w14:textId="77777777" w:rsidR="00186CA7" w:rsidRPr="00973249" w:rsidRDefault="00CB4221" w:rsidP="008F10A6">
      <w:pPr>
        <w:spacing w:before="100" w:beforeAutospacing="1" w:after="100" w:afterAutospacing="1" w:line="360" w:lineRule="auto"/>
        <w:rPr>
          <w:color w:val="000000" w:themeColor="text1"/>
        </w:rPr>
      </w:pPr>
      <w:r w:rsidRPr="00973249">
        <w:t>For any RCSS-compatible allocation, final contribution shares shall be normalized to a total of 100%. Any implementation that bypasses or alters this final normalization does not preserve the RCSS conservation rule.</w:t>
      </w:r>
    </w:p>
    <w:p w14:paraId="5307D957" w14:textId="77777777" w:rsidR="00264E09" w:rsidRPr="00973249" w:rsidRDefault="00264E09" w:rsidP="008F10A6">
      <w:pPr>
        <w:spacing w:before="100" w:beforeAutospacing="1" w:after="100" w:afterAutospacing="1" w:line="360" w:lineRule="auto"/>
        <w:rPr>
          <w:i/>
          <w:iCs/>
          <w:color w:val="000000" w:themeColor="text1"/>
        </w:rPr>
      </w:pPr>
      <w:r w:rsidRPr="00973249">
        <w:rPr>
          <w:i/>
          <w:iCs/>
          <w:color w:val="000000" w:themeColor="text1"/>
        </w:rPr>
        <w:t>Auditability and Governance Requirements</w:t>
      </w:r>
    </w:p>
    <w:p w14:paraId="6F29C10F" w14:textId="77777777" w:rsidR="00BE3310" w:rsidRPr="00973249" w:rsidRDefault="00191802" w:rsidP="008F10A6">
      <w:pPr>
        <w:spacing w:before="100" w:beforeAutospacing="1" w:after="100" w:afterAutospacing="1" w:line="360" w:lineRule="auto"/>
        <w:rPr>
          <w:color w:val="000000" w:themeColor="text1"/>
        </w:rPr>
      </w:pPr>
      <w:r w:rsidRPr="00973249">
        <w:t>Experimental Profile C implementations should support auditability by logging priors, hyperparameters, inference model versions, raw rating data, and normalization results. Where the profile is piloted in regulated or high-stakes environments, data retention, traceability, and human review requirements remain the responsibility of the implementing organization.</w:t>
      </w:r>
    </w:p>
    <w:p w14:paraId="2FE05037" w14:textId="77777777" w:rsidR="00264E09" w:rsidRPr="0096379B" w:rsidRDefault="00264E09" w:rsidP="008F10A6">
      <w:pPr>
        <w:spacing w:before="100" w:beforeAutospacing="1" w:after="100" w:afterAutospacing="1" w:line="360" w:lineRule="auto"/>
        <w:rPr>
          <w:i/>
          <w:iCs/>
          <w:color w:val="000000" w:themeColor="text1"/>
        </w:rPr>
      </w:pPr>
      <w:r w:rsidRPr="0096379B">
        <w:rPr>
          <w:i/>
          <w:iCs/>
          <w:color w:val="000000" w:themeColor="text1"/>
        </w:rPr>
        <w:t>What Profile C Explicitly Does NOT Do</w:t>
      </w:r>
    </w:p>
    <w:p w14:paraId="4B7219E2" w14:textId="77777777" w:rsidR="002A69C4" w:rsidRPr="0096379B" w:rsidRDefault="002A69C4" w:rsidP="008F10A6">
      <w:pPr>
        <w:pStyle w:val="NormalWeb"/>
        <w:spacing w:line="360" w:lineRule="auto"/>
        <w:rPr>
          <w:color w:val="000000" w:themeColor="text1"/>
        </w:rPr>
      </w:pPr>
      <w:r w:rsidRPr="0096379B">
        <w:rPr>
          <w:color w:val="000000" w:themeColor="text1"/>
        </w:rPr>
        <w:t xml:space="preserve">Profile C is a </w:t>
      </w:r>
      <w:r w:rsidRPr="0096379B">
        <w:rPr>
          <w:rStyle w:val="Strong"/>
          <w:rFonts w:eastAsiaTheme="majorEastAsia"/>
          <w:b w:val="0"/>
          <w:bCs w:val="0"/>
          <w:color w:val="000000" w:themeColor="text1"/>
        </w:rPr>
        <w:t>measurement and analytical component only</w:t>
      </w:r>
      <w:r w:rsidRPr="0096379B">
        <w:rPr>
          <w:color w:val="000000" w:themeColor="text1"/>
        </w:rPr>
        <w:t>. It does not, and is not intended to:</w:t>
      </w:r>
    </w:p>
    <w:p w14:paraId="7357CD03" w14:textId="77777777" w:rsidR="002A69C4" w:rsidRDefault="002A69C4">
      <w:pPr>
        <w:pStyle w:val="NormalWeb"/>
        <w:numPr>
          <w:ilvl w:val="0"/>
          <w:numId w:val="16"/>
        </w:numPr>
        <w:spacing w:line="360" w:lineRule="auto"/>
      </w:pPr>
      <w:r w:rsidRPr="008F10A6">
        <w:rPr>
          <w:color w:val="000000" w:themeColor="text1"/>
        </w:rPr>
        <w:t>supersede, mo</w:t>
      </w:r>
      <w:r>
        <w:t>dify, or override any organizational, institutional, contractual, or legal policy;</w:t>
      </w:r>
    </w:p>
    <w:p w14:paraId="0A60EB19" w14:textId="77777777" w:rsidR="002A69C4" w:rsidRDefault="002A69C4">
      <w:pPr>
        <w:pStyle w:val="NormalWeb"/>
        <w:numPr>
          <w:ilvl w:val="0"/>
          <w:numId w:val="16"/>
        </w:numPr>
        <w:spacing w:line="360" w:lineRule="auto"/>
      </w:pPr>
      <w:r>
        <w:t>determine, recommend, or enforce salary bands, compensation levels, bonuses, promotions, grades, or employment outcomes;</w:t>
      </w:r>
    </w:p>
    <w:p w14:paraId="4327CD10" w14:textId="77777777" w:rsidR="002A69C4" w:rsidRDefault="002A69C4">
      <w:pPr>
        <w:pStyle w:val="NormalWeb"/>
        <w:numPr>
          <w:ilvl w:val="0"/>
          <w:numId w:val="16"/>
        </w:numPr>
        <w:spacing w:line="360" w:lineRule="auto"/>
      </w:pPr>
      <w:r>
        <w:t>replace, constrain, or automate managerial</w:t>
      </w:r>
      <w:r w:rsidR="002F7C0A">
        <w:t xml:space="preserve"> </w:t>
      </w:r>
      <w:r>
        <w:t>or administrative judgment;</w:t>
      </w:r>
    </w:p>
    <w:p w14:paraId="68F2B461" w14:textId="77777777" w:rsidR="002A69C4" w:rsidRPr="003D19C5" w:rsidRDefault="002A69C4">
      <w:pPr>
        <w:pStyle w:val="NormalWeb"/>
        <w:numPr>
          <w:ilvl w:val="0"/>
          <w:numId w:val="16"/>
        </w:numPr>
        <w:spacing w:line="360" w:lineRule="auto"/>
        <w:rPr>
          <w:color w:val="000000" w:themeColor="text1"/>
        </w:rPr>
      </w:pPr>
      <w:r>
        <w:t xml:space="preserve">assign, mandate, or execute rewards, penalties, or decisions beyond the calculation of </w:t>
      </w:r>
      <w:r w:rsidRPr="003D19C5">
        <w:rPr>
          <w:color w:val="000000" w:themeColor="text1"/>
        </w:rPr>
        <w:t>normalized contribution shares.</w:t>
      </w:r>
    </w:p>
    <w:p w14:paraId="41FED7B6" w14:textId="77777777" w:rsidR="002A69C4" w:rsidRPr="008A68EC" w:rsidRDefault="002F7C0A" w:rsidP="003D19C5">
      <w:pPr>
        <w:spacing w:before="100" w:beforeAutospacing="1" w:after="100" w:afterAutospacing="1" w:line="360" w:lineRule="auto"/>
        <w:rPr>
          <w:bCs/>
          <w:color w:val="EE0000"/>
        </w:rPr>
      </w:pPr>
      <w:r w:rsidRPr="008A68EC">
        <w:rPr>
          <w:bCs/>
        </w:rPr>
        <w:t>Profile C produces advisory contribution metrics under a 100% fixed-sum normalization framework. All interpretations, decisions, and actions based on these metrics remain the responsibility of the relevant human decision-makers and governing bodies.</w:t>
      </w:r>
    </w:p>
    <w:p w14:paraId="68A63F3A" w14:textId="77777777" w:rsidR="003D19C5" w:rsidRPr="008A68EC" w:rsidRDefault="00264E09" w:rsidP="003D19C5">
      <w:pPr>
        <w:spacing w:before="100" w:beforeAutospacing="1" w:after="100" w:afterAutospacing="1" w:line="360" w:lineRule="auto"/>
        <w:rPr>
          <w:bCs/>
          <w:i/>
          <w:iCs/>
        </w:rPr>
      </w:pPr>
      <w:r w:rsidRPr="008A68EC">
        <w:rPr>
          <w:bCs/>
          <w:i/>
        </w:rPr>
        <w:t>Relationship among the approaches</w:t>
      </w:r>
    </w:p>
    <w:p w14:paraId="4CD4734E" w14:textId="77777777" w:rsidR="00264E09" w:rsidRPr="008A68EC" w:rsidRDefault="00264E09">
      <w:pPr>
        <w:numPr>
          <w:ilvl w:val="0"/>
          <w:numId w:val="12"/>
        </w:numPr>
        <w:spacing w:before="100" w:beforeAutospacing="1" w:after="100" w:afterAutospacing="1" w:line="360" w:lineRule="auto"/>
        <w:rPr>
          <w:bCs/>
        </w:rPr>
      </w:pPr>
      <w:r w:rsidRPr="008A68EC">
        <w:rPr>
          <w:bCs/>
        </w:rPr>
        <w:t>Engine A defines the baseline allocation mechanism</w:t>
      </w:r>
    </w:p>
    <w:p w14:paraId="0D584C02" w14:textId="77777777" w:rsidR="00264E09" w:rsidRPr="008A68EC" w:rsidRDefault="00264E09">
      <w:pPr>
        <w:numPr>
          <w:ilvl w:val="0"/>
          <w:numId w:val="12"/>
        </w:numPr>
        <w:spacing w:before="100" w:beforeAutospacing="1" w:after="100" w:afterAutospacing="1" w:line="360" w:lineRule="auto"/>
        <w:rPr>
          <w:bCs/>
        </w:rPr>
      </w:pPr>
      <w:r w:rsidRPr="008A68EC">
        <w:rPr>
          <w:bCs/>
        </w:rPr>
        <w:t>Profile B explores stabilization under limited data</w:t>
      </w:r>
    </w:p>
    <w:p w14:paraId="0F68A5F2" w14:textId="77777777" w:rsidR="00264E09" w:rsidRPr="00264E09" w:rsidRDefault="00264E09">
      <w:pPr>
        <w:numPr>
          <w:ilvl w:val="0"/>
          <w:numId w:val="12"/>
        </w:numPr>
        <w:spacing w:before="100" w:beforeAutospacing="1" w:after="100" w:afterAutospacing="1" w:line="360" w:lineRule="auto"/>
      </w:pPr>
      <w:r w:rsidRPr="008A68EC">
        <w:rPr>
          <w:bCs/>
        </w:rPr>
        <w:t>Profile C explores richer inference under governance</w:t>
      </w:r>
      <w:r>
        <w:t xml:space="preserve"> constraints</w:t>
      </w:r>
    </w:p>
    <w:p w14:paraId="3CB2F7C0" w14:textId="77777777" w:rsidR="00264E09" w:rsidRPr="00EC6241" w:rsidRDefault="00264E09" w:rsidP="008F10A6">
      <w:pPr>
        <w:spacing w:before="100" w:beforeAutospacing="1" w:after="100" w:afterAutospacing="1" w:line="360" w:lineRule="auto"/>
        <w:rPr>
          <w:bCs/>
        </w:rPr>
      </w:pPr>
      <w:r>
        <w:lastRenderedPageBreak/>
        <w:t xml:space="preserve">All three </w:t>
      </w:r>
      <w:r w:rsidRPr="00EC6241">
        <w:rPr>
          <w:bCs/>
        </w:rPr>
        <w:t>approaches:</w:t>
      </w:r>
    </w:p>
    <w:p w14:paraId="38D75B7D" w14:textId="77777777" w:rsidR="00264E09" w:rsidRPr="00EC6241" w:rsidRDefault="00264E09">
      <w:pPr>
        <w:numPr>
          <w:ilvl w:val="0"/>
          <w:numId w:val="13"/>
        </w:numPr>
        <w:spacing w:before="100" w:beforeAutospacing="1" w:after="100" w:afterAutospacing="1" w:line="360" w:lineRule="auto"/>
        <w:rPr>
          <w:bCs/>
        </w:rPr>
      </w:pPr>
      <w:r w:rsidRPr="00EC6241">
        <w:rPr>
          <w:bCs/>
        </w:rPr>
        <w:t>produce the same unit (Rhino Credit)</w:t>
      </w:r>
    </w:p>
    <w:p w14:paraId="38DDA2FA" w14:textId="77777777" w:rsidR="00264E09" w:rsidRPr="00EC6241" w:rsidRDefault="00264E09">
      <w:pPr>
        <w:numPr>
          <w:ilvl w:val="0"/>
          <w:numId w:val="13"/>
        </w:numPr>
        <w:spacing w:before="100" w:beforeAutospacing="1" w:after="100" w:afterAutospacing="1" w:line="360" w:lineRule="auto"/>
        <w:rPr>
          <w:bCs/>
        </w:rPr>
      </w:pPr>
      <w:r w:rsidRPr="00EC6241">
        <w:rPr>
          <w:bCs/>
        </w:rPr>
        <w:t>obey the same conservation rule</w:t>
      </w:r>
    </w:p>
    <w:p w14:paraId="29C21F1F" w14:textId="77777777" w:rsidR="00264E09" w:rsidRPr="00EC6241" w:rsidRDefault="00264E09">
      <w:pPr>
        <w:numPr>
          <w:ilvl w:val="0"/>
          <w:numId w:val="13"/>
        </w:numPr>
        <w:spacing w:before="100" w:beforeAutospacing="1" w:after="100" w:afterAutospacing="1" w:line="360" w:lineRule="auto"/>
        <w:rPr>
          <w:bCs/>
        </w:rPr>
      </w:pPr>
      <w:r w:rsidRPr="00EC6241">
        <w:rPr>
          <w:bCs/>
        </w:rPr>
        <w:t>interoperate within the same ecosystem</w:t>
      </w:r>
    </w:p>
    <w:p w14:paraId="1730BAFC" w14:textId="77777777" w:rsidR="00264E09" w:rsidRPr="00EC6241" w:rsidRDefault="00264E09" w:rsidP="008F10A6">
      <w:pPr>
        <w:spacing w:before="100" w:beforeAutospacing="1" w:after="100" w:afterAutospacing="1" w:line="360" w:lineRule="auto"/>
        <w:rPr>
          <w:bCs/>
          <w:i/>
          <w:iCs/>
        </w:rPr>
      </w:pPr>
      <w:r w:rsidRPr="00EC6241">
        <w:rPr>
          <w:bCs/>
        </w:rPr>
        <w:t>Profile C Compatibility Statement</w:t>
      </w:r>
    </w:p>
    <w:p w14:paraId="43821D67" w14:textId="77777777" w:rsidR="003D19C5" w:rsidRPr="00EC6241" w:rsidRDefault="00264E09" w:rsidP="008F10A6">
      <w:pPr>
        <w:spacing w:before="100" w:beforeAutospacing="1" w:after="100" w:afterAutospacing="1" w:line="360" w:lineRule="auto"/>
      </w:pPr>
      <w:r>
        <w:t xml:space="preserve">An </w:t>
      </w:r>
      <w:r w:rsidRPr="00EC6241">
        <w:t>implementation may describe itself as compatible with experimental Profile C only if it uses an explicit, auditable inference model and applies Engine A normalization as the final allocation step. This compatibility statement is not a certification.</w:t>
      </w:r>
    </w:p>
    <w:p w14:paraId="71AED9AC" w14:textId="77777777" w:rsidR="00BC794D" w:rsidRPr="00EC6241" w:rsidRDefault="00BC794D" w:rsidP="008F10A6">
      <w:pPr>
        <w:shd w:val="clear" w:color="auto" w:fill="FFFFFF"/>
        <w:spacing w:before="100" w:beforeAutospacing="1" w:after="100" w:afterAutospacing="1" w:line="360" w:lineRule="auto"/>
        <w:outlineLvl w:val="0"/>
        <w:rPr>
          <w:color w:val="000000" w:themeColor="text1"/>
        </w:rPr>
      </w:pPr>
      <w:r w:rsidRPr="00EC6241">
        <w:t>Table 1 summarizes the baseline RCSS method and the two optional experimental profiles. Only Engine A is required for baseline RCSS compliance; Profiles B and C are reference designs intended for further testing.</w:t>
      </w:r>
    </w:p>
    <w:p w14:paraId="5BE192D8" w14:textId="77777777" w:rsidR="007D53E6" w:rsidRPr="003D19C5" w:rsidRDefault="007D53E6" w:rsidP="008F10A6">
      <w:pPr>
        <w:shd w:val="clear" w:color="auto" w:fill="FFFFFF"/>
        <w:spacing w:before="100" w:beforeAutospacing="1" w:after="100" w:afterAutospacing="1" w:line="360" w:lineRule="auto"/>
        <w:outlineLvl w:val="0"/>
        <w:rPr>
          <w:b/>
          <w:bCs/>
          <w:color w:val="000000" w:themeColor="text1"/>
          <w:kern w:val="36"/>
        </w:rPr>
      </w:pPr>
      <w:r w:rsidRPr="003D19C5">
        <w:rPr>
          <w:b/>
          <w:bCs/>
          <w:color w:val="000000" w:themeColor="text1"/>
        </w:rPr>
        <w:t>Table 1:</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9"/>
        <w:gridCol w:w="1254"/>
        <w:gridCol w:w="2262"/>
        <w:gridCol w:w="3673"/>
      </w:tblGrid>
      <w:tr w:rsidR="00747C84" w:rsidRPr="008F10A6" w14:paraId="44AC575A" w14:textId="77777777" w:rsidTr="00747C84">
        <w:trPr>
          <w:tblHeader/>
          <w:tblCellSpacing w:w="15" w:type="dxa"/>
        </w:trPr>
        <w:tc>
          <w:tcPr>
            <w:tcW w:w="1944" w:type="dxa"/>
            <w:vAlign w:val="center"/>
            <w:hideMark/>
          </w:tcPr>
          <w:p w14:paraId="77CB4FF1" w14:textId="77777777" w:rsidR="0050717E" w:rsidRPr="00FB373C" w:rsidRDefault="00000000">
            <w:pPr>
              <w:rPr>
                <w:bCs/>
              </w:rPr>
            </w:pPr>
            <w:r w:rsidRPr="00FB373C">
              <w:rPr>
                <w:bCs/>
                <w:sz w:val="18"/>
              </w:rPr>
              <w:t>Status</w:t>
            </w:r>
          </w:p>
        </w:tc>
        <w:tc>
          <w:tcPr>
            <w:tcW w:w="1224" w:type="dxa"/>
            <w:vAlign w:val="center"/>
            <w:hideMark/>
          </w:tcPr>
          <w:p w14:paraId="4DC6CAD5" w14:textId="77777777" w:rsidR="0050717E" w:rsidRPr="00FB373C" w:rsidRDefault="00000000">
            <w:pPr>
              <w:rPr>
                <w:bCs/>
              </w:rPr>
            </w:pPr>
            <w:r w:rsidRPr="00FB373C">
              <w:rPr>
                <w:bCs/>
                <w:sz w:val="18"/>
              </w:rPr>
              <w:t>Method</w:t>
            </w:r>
          </w:p>
        </w:tc>
        <w:tc>
          <w:tcPr>
            <w:tcW w:w="2232" w:type="dxa"/>
            <w:vAlign w:val="center"/>
            <w:hideMark/>
          </w:tcPr>
          <w:p w14:paraId="5E603800" w14:textId="77777777" w:rsidR="0050717E" w:rsidRPr="00FB373C" w:rsidRDefault="00000000">
            <w:pPr>
              <w:rPr>
                <w:bCs/>
              </w:rPr>
            </w:pPr>
            <w:r w:rsidRPr="00FB373C">
              <w:rPr>
                <w:bCs/>
                <w:sz w:val="18"/>
              </w:rPr>
              <w:t>Intended context</w:t>
            </w:r>
          </w:p>
        </w:tc>
        <w:tc>
          <w:tcPr>
            <w:tcW w:w="3628" w:type="dxa"/>
            <w:vAlign w:val="center"/>
            <w:hideMark/>
          </w:tcPr>
          <w:p w14:paraId="2C51440C" w14:textId="77777777" w:rsidR="0050717E" w:rsidRPr="00FB373C" w:rsidRDefault="00000000">
            <w:pPr>
              <w:rPr>
                <w:bCs/>
              </w:rPr>
            </w:pPr>
            <w:r w:rsidRPr="00FB373C">
              <w:rPr>
                <w:bCs/>
                <w:sz w:val="18"/>
              </w:rPr>
              <w:t>Minimum requirements</w:t>
            </w:r>
          </w:p>
        </w:tc>
      </w:tr>
      <w:tr w:rsidR="00747C84" w:rsidRPr="008F10A6" w14:paraId="05A4FBC7" w14:textId="77777777" w:rsidTr="00747C84">
        <w:trPr>
          <w:tblCellSpacing w:w="15" w:type="dxa"/>
        </w:trPr>
        <w:tc>
          <w:tcPr>
            <w:tcW w:w="1944" w:type="dxa"/>
            <w:vAlign w:val="center"/>
            <w:hideMark/>
          </w:tcPr>
          <w:p w14:paraId="229FED1E" w14:textId="77777777" w:rsidR="0050717E" w:rsidRPr="00FB373C" w:rsidRDefault="00000000">
            <w:pPr>
              <w:rPr>
                <w:bCs/>
              </w:rPr>
            </w:pPr>
            <w:r w:rsidRPr="00FB373C">
              <w:rPr>
                <w:bCs/>
                <w:sz w:val="18"/>
              </w:rPr>
              <w:t>Baseline compliant</w:t>
            </w:r>
          </w:p>
        </w:tc>
        <w:tc>
          <w:tcPr>
            <w:tcW w:w="1224" w:type="dxa"/>
            <w:vAlign w:val="center"/>
            <w:hideMark/>
          </w:tcPr>
          <w:p w14:paraId="6C584E12" w14:textId="77777777" w:rsidR="0050717E" w:rsidRPr="00FB373C" w:rsidRDefault="00000000">
            <w:pPr>
              <w:rPr>
                <w:bCs/>
              </w:rPr>
            </w:pPr>
            <w:r w:rsidRPr="00FB373C">
              <w:rPr>
                <w:bCs/>
                <w:sz w:val="18"/>
              </w:rPr>
              <w:t>Engine A</w:t>
            </w:r>
          </w:p>
        </w:tc>
        <w:tc>
          <w:tcPr>
            <w:tcW w:w="2232" w:type="dxa"/>
            <w:vAlign w:val="center"/>
            <w:hideMark/>
          </w:tcPr>
          <w:p w14:paraId="12B7EEE5" w14:textId="77777777" w:rsidR="0050717E" w:rsidRPr="00FB373C" w:rsidRDefault="00000000">
            <w:pPr>
              <w:rPr>
                <w:bCs/>
              </w:rPr>
            </w:pPr>
            <w:r w:rsidRPr="00FB373C">
              <w:rPr>
                <w:bCs/>
                <w:sz w:val="18"/>
              </w:rPr>
              <w:t>Lightweight and educational use</w:t>
            </w:r>
          </w:p>
        </w:tc>
        <w:tc>
          <w:tcPr>
            <w:tcW w:w="3628" w:type="dxa"/>
            <w:vAlign w:val="center"/>
            <w:hideMark/>
          </w:tcPr>
          <w:p>
            <w:r>
              <w:t>Native fixed-sum evaluator allocations; non-negative RCs; valid 100% TCV output</w:t>
            </w:r>
          </w:p>
        </w:tc>
      </w:tr>
      <w:tr w:rsidR="00747C84" w:rsidRPr="008F10A6" w14:paraId="529B7C85" w14:textId="77777777" w:rsidTr="00747C84">
        <w:trPr>
          <w:tblCellSpacing w:w="15" w:type="dxa"/>
        </w:trPr>
        <w:tc>
          <w:tcPr>
            <w:tcW w:w="1944" w:type="dxa"/>
            <w:vAlign w:val="center"/>
            <w:hideMark/>
          </w:tcPr>
          <w:p w14:paraId="255BC15C" w14:textId="77777777" w:rsidR="0050717E" w:rsidRPr="00FB373C" w:rsidRDefault="00000000">
            <w:pPr>
              <w:rPr>
                <w:bCs/>
              </w:rPr>
            </w:pPr>
            <w:r w:rsidRPr="00FB373C">
              <w:rPr>
                <w:bCs/>
                <w:sz w:val="18"/>
              </w:rPr>
              <w:t>Experimental education</w:t>
            </w:r>
          </w:p>
        </w:tc>
        <w:tc>
          <w:tcPr>
            <w:tcW w:w="1224" w:type="dxa"/>
            <w:vAlign w:val="center"/>
            <w:hideMark/>
          </w:tcPr>
          <w:p w14:paraId="4C15A583" w14:textId="77777777" w:rsidR="0050717E" w:rsidRPr="00FB373C" w:rsidRDefault="00000000">
            <w:pPr>
              <w:rPr>
                <w:bCs/>
              </w:rPr>
            </w:pPr>
            <w:r w:rsidRPr="00FB373C">
              <w:rPr>
                <w:bCs/>
                <w:sz w:val="18"/>
              </w:rPr>
              <w:t>Profile B</w:t>
            </w:r>
          </w:p>
        </w:tc>
        <w:tc>
          <w:tcPr>
            <w:tcW w:w="2232" w:type="dxa"/>
            <w:vAlign w:val="center"/>
            <w:hideMark/>
          </w:tcPr>
          <w:p w14:paraId="757B6A2E" w14:textId="77777777" w:rsidR="0050717E" w:rsidRPr="00FB373C" w:rsidRDefault="00000000">
            <w:pPr>
              <w:rPr>
                <w:bCs/>
              </w:rPr>
            </w:pPr>
            <w:r w:rsidRPr="00FB373C">
              <w:rPr>
                <w:bCs/>
                <w:sz w:val="18"/>
              </w:rPr>
              <w:t>Education with noisy or sparse ratings</w:t>
            </w:r>
          </w:p>
        </w:tc>
        <w:tc>
          <w:tcPr>
            <w:tcW w:w="3628" w:type="dxa"/>
            <w:vAlign w:val="center"/>
            <w:hideMark/>
          </w:tcPr>
          <w:p>
            <w:r>
              <w:t>Optional; instructor prior for peer component; peer-variance confidence; declared source weights; final Engine A conservation</w:t>
            </w:r>
          </w:p>
        </w:tc>
      </w:tr>
      <w:tr w:rsidR="00747C84" w:rsidRPr="008F10A6" w14:paraId="1CAFCC34" w14:textId="77777777" w:rsidTr="00747C84">
        <w:trPr>
          <w:tblCellSpacing w:w="15" w:type="dxa"/>
        </w:trPr>
        <w:tc>
          <w:tcPr>
            <w:tcW w:w="1944" w:type="dxa"/>
            <w:vAlign w:val="center"/>
            <w:hideMark/>
          </w:tcPr>
          <w:p w14:paraId="3204E3AB" w14:textId="77777777" w:rsidR="0050717E" w:rsidRPr="00FB373C" w:rsidRDefault="00000000">
            <w:pPr>
              <w:rPr>
                <w:bCs/>
              </w:rPr>
            </w:pPr>
            <w:r w:rsidRPr="00FB373C">
              <w:rPr>
                <w:bCs/>
                <w:sz w:val="18"/>
              </w:rPr>
              <w:t>Experimental enterprise</w:t>
            </w:r>
          </w:p>
        </w:tc>
        <w:tc>
          <w:tcPr>
            <w:tcW w:w="1224" w:type="dxa"/>
            <w:vAlign w:val="center"/>
            <w:hideMark/>
          </w:tcPr>
          <w:p w14:paraId="009ED970" w14:textId="77777777" w:rsidR="0050717E" w:rsidRPr="00FB373C" w:rsidRDefault="00000000">
            <w:pPr>
              <w:rPr>
                <w:bCs/>
              </w:rPr>
            </w:pPr>
            <w:r w:rsidRPr="00FB373C">
              <w:rPr>
                <w:bCs/>
                <w:sz w:val="18"/>
              </w:rPr>
              <w:t>Profile C</w:t>
            </w:r>
          </w:p>
        </w:tc>
        <w:tc>
          <w:tcPr>
            <w:tcW w:w="2232" w:type="dxa"/>
            <w:vAlign w:val="center"/>
            <w:hideMark/>
          </w:tcPr>
          <w:p w14:paraId="690847A5" w14:textId="77777777" w:rsidR="0050717E" w:rsidRPr="00FB373C" w:rsidRDefault="00000000">
            <w:pPr>
              <w:rPr>
                <w:bCs/>
              </w:rPr>
            </w:pPr>
            <w:r w:rsidRPr="00FB373C">
              <w:rPr>
                <w:bCs/>
                <w:sz w:val="18"/>
              </w:rPr>
              <w:t>Organizational research and pilots</w:t>
            </w:r>
          </w:p>
        </w:tc>
        <w:tc>
          <w:tcPr>
            <w:tcW w:w="3628" w:type="dxa"/>
            <w:vAlign w:val="center"/>
            <w:hideMark/>
          </w:tcPr>
          <w:p>
            <w:r>
              <w:t>Optional and unvalidated; explicit assumptions; auditability; final Engine A conservation</w:t>
            </w:r>
          </w:p>
        </w:tc>
      </w:tr>
    </w:tbl>
    <w:p w14:paraId="1F39A3F6" w14:textId="77777777" w:rsidR="0096313D" w:rsidRPr="003D19C5" w:rsidRDefault="001E1C6C" w:rsidP="008F10A6">
      <w:pPr>
        <w:shd w:val="clear" w:color="auto" w:fill="FFFFFF"/>
        <w:spacing w:before="100" w:beforeAutospacing="1" w:after="100" w:afterAutospacing="1" w:line="360" w:lineRule="auto"/>
        <w:outlineLvl w:val="0"/>
        <w:rPr>
          <w:b/>
          <w:bCs/>
          <w:color w:val="000000" w:themeColor="text1"/>
          <w:kern w:val="36"/>
        </w:rPr>
      </w:pPr>
      <w:r>
        <w:rPr>
          <w:b/>
          <w:bCs/>
          <w:color w:val="000000" w:themeColor="text1"/>
          <w:kern w:val="36"/>
        </w:rPr>
        <w:t>5.</w:t>
      </w:r>
      <w:r w:rsidR="0096313D" w:rsidRPr="003D19C5">
        <w:rPr>
          <w:b/>
          <w:bCs/>
          <w:color w:val="000000" w:themeColor="text1"/>
          <w:kern w:val="36"/>
        </w:rPr>
        <w:t xml:space="preserve"> Rounding Standard</w:t>
      </w:r>
    </w:p>
    <w:p w14:paraId="0153C945" w14:textId="77777777" w:rsidR="007D53E6" w:rsidRPr="003D19C5" w:rsidRDefault="007D53E6" w:rsidP="008F10A6">
      <w:pPr>
        <w:pStyle w:val="NormalWeb"/>
        <w:spacing w:line="360" w:lineRule="auto"/>
        <w:rPr>
          <w:color w:val="000000" w:themeColor="text1"/>
        </w:rPr>
      </w:pPr>
      <w:r w:rsidRPr="003D19C5">
        <w:rPr>
          <w:color w:val="000000" w:themeColor="text1"/>
        </w:rPr>
        <w:t>To ensure cross-system consistency and exact conservation, RCSS specifies the following rounding conventions:</w:t>
      </w:r>
    </w:p>
    <w:p w14:paraId="065D18B0" w14:textId="77777777" w:rsidR="007D53E6" w:rsidRDefault="007D53E6">
      <w:pPr>
        <w:pStyle w:val="NormalWeb"/>
        <w:numPr>
          <w:ilvl w:val="0"/>
          <w:numId w:val="17"/>
        </w:numPr>
        <w:spacing w:line="360" w:lineRule="auto"/>
      </w:pPr>
      <w:r w:rsidRPr="007D53E6">
        <w:rPr>
          <w:rStyle w:val="Strong"/>
          <w:rFonts w:eastAsiaTheme="majorEastAsia"/>
          <w:b w:val="0"/>
          <w:bCs w:val="0"/>
        </w:rPr>
        <w:t>Internal precision:</w:t>
      </w:r>
      <w:r>
        <w:t xml:space="preserve"> RC values SHOULD be stored with at least 6 decimal places.</w:t>
      </w:r>
    </w:p>
    <w:p w14:paraId="3C88C964" w14:textId="77777777" w:rsidR="007D53E6" w:rsidRDefault="007D53E6">
      <w:pPr>
        <w:pStyle w:val="NormalWeb"/>
        <w:numPr>
          <w:ilvl w:val="0"/>
          <w:numId w:val="17"/>
        </w:numPr>
        <w:spacing w:line="360" w:lineRule="auto"/>
      </w:pPr>
      <w:r w:rsidRPr="007D53E6">
        <w:rPr>
          <w:rStyle w:val="Strong"/>
          <w:rFonts w:eastAsiaTheme="majorEastAsia"/>
          <w:b w:val="0"/>
          <w:bCs w:val="0"/>
        </w:rPr>
        <w:t>Display precision:</w:t>
      </w:r>
      <w:r>
        <w:t xml:space="preserve"> RC values MAY be displayed using 1 or 2 decimal places.</w:t>
      </w:r>
    </w:p>
    <w:p w14:paraId="66A2E22C" w14:textId="77777777" w:rsidR="007D53E6" w:rsidRDefault="007D53E6">
      <w:pPr>
        <w:pStyle w:val="NormalWeb"/>
        <w:numPr>
          <w:ilvl w:val="0"/>
          <w:numId w:val="17"/>
        </w:numPr>
        <w:spacing w:line="360" w:lineRule="auto"/>
      </w:pPr>
      <w:r w:rsidRPr="007D53E6">
        <w:rPr>
          <w:rStyle w:val="Strong"/>
          <w:rFonts w:eastAsiaTheme="majorEastAsia"/>
          <w:b w:val="0"/>
          <w:bCs w:val="0"/>
        </w:rPr>
        <w:t>Conservation correction:</w:t>
      </w:r>
      <w:r>
        <w:t xml:space="preserve"> If rounding results in a displayed total different from exactly 100.0, a minimal corrective adjustment SHALL be applied to one RC value to restore exact conservation.</w:t>
      </w:r>
    </w:p>
    <w:p w14:paraId="11CB963E" w14:textId="77777777" w:rsidR="0096313D" w:rsidRPr="008F10A6" w:rsidRDefault="007D53E6" w:rsidP="008F10A6">
      <w:pPr>
        <w:pStyle w:val="NormalWeb"/>
        <w:spacing w:line="360" w:lineRule="auto"/>
      </w:pPr>
      <w:r>
        <w:t>The correction MUST preserve non-negativity and SHOULD be applied in a deterministic manner (e.g., to the largest RC value).</w:t>
      </w:r>
    </w:p>
    <w:p w14:paraId="4A4F7D59" w14:textId="77777777" w:rsid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b/>
          <w:bCs/>
        </w:rPr>
      </w:pPr>
      <w:r w:rsidRPr="009A5156">
        <w:rPr>
          <w:b/>
          <w:bCs/>
        </w:rPr>
        <w:lastRenderedPageBreak/>
        <w:t>Example Output Format (Informative)</w:t>
      </w:r>
    </w:p>
    <w:p w14:paraId="66889B58" w14:textId="77777777" w:rsid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t>The following JSON structure is an illustrative example of an RCSS-compliant output. RCSS does not mandate a specific serialization format.</w:t>
      </w:r>
    </w:p>
    <w:p w14:paraId="21BC5AE8"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w:t>
      </w:r>
    </w:p>
    <w:p w14:paraId="51F84B40"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w:t>
      </w:r>
      <w:r>
        <w:t>“</w:t>
      </w:r>
      <w:r w:rsidRPr="009A5156">
        <w:t>teamID</w:t>
      </w:r>
      <w:r>
        <w:t>”</w:t>
      </w:r>
      <w:r w:rsidRPr="009A5156">
        <w:t xml:space="preserve">: </w:t>
      </w:r>
      <w:r>
        <w:t>“</w:t>
      </w:r>
      <w:r w:rsidRPr="009A5156">
        <w:t>T2025-01</w:t>
      </w:r>
      <w:r>
        <w:t>”</w:t>
      </w:r>
      <w:r w:rsidRPr="009A5156">
        <w:t>,</w:t>
      </w:r>
    </w:p>
    <w:p w14:paraId="3D6BAF57"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t xml:space="preserve">  “methodUsed”: “Profile B”,</w:t>
      </w:r>
    </w:p>
    <w:p w14:paraId="67327552"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w:t>
      </w:r>
      <w:r>
        <w:t>“</w:t>
      </w:r>
      <w:r w:rsidRPr="009A5156">
        <w:t>members</w:t>
      </w:r>
      <w:r>
        <w:t>”</w:t>
      </w:r>
      <w:r w:rsidRPr="009A5156">
        <w:t>: [</w:t>
      </w:r>
    </w:p>
    <w:p w14:paraId="15CBA707"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 </w:t>
      </w:r>
      <w:r>
        <w:t>“</w:t>
      </w:r>
      <w:r w:rsidRPr="009A5156">
        <w:t>id</w:t>
      </w:r>
      <w:r>
        <w:t>”</w:t>
      </w:r>
      <w:r w:rsidRPr="009A5156">
        <w:t xml:space="preserve">: </w:t>
      </w:r>
      <w:r>
        <w:t>“</w:t>
      </w:r>
      <w:r w:rsidRPr="009A5156">
        <w:t>A</w:t>
      </w:r>
      <w:r>
        <w:t>”</w:t>
      </w:r>
      <w:r w:rsidRPr="009A5156">
        <w:t xml:space="preserve">, </w:t>
      </w:r>
      <w:r>
        <w:t>“</w:t>
      </w:r>
      <w:r w:rsidRPr="009A5156">
        <w:t>rc</w:t>
      </w:r>
      <w:r>
        <w:t>”</w:t>
      </w:r>
      <w:r w:rsidRPr="009A5156">
        <w:t>: 38.0 },</w:t>
      </w:r>
    </w:p>
    <w:p w14:paraId="40D38206"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 </w:t>
      </w:r>
      <w:r>
        <w:t>“</w:t>
      </w:r>
      <w:r w:rsidRPr="009A5156">
        <w:t>id</w:t>
      </w:r>
      <w:r>
        <w:t>”</w:t>
      </w:r>
      <w:r w:rsidRPr="009A5156">
        <w:t xml:space="preserve">: </w:t>
      </w:r>
      <w:r>
        <w:t>“</w:t>
      </w:r>
      <w:r w:rsidRPr="009A5156">
        <w:t>B</w:t>
      </w:r>
      <w:r>
        <w:t>”</w:t>
      </w:r>
      <w:r w:rsidRPr="009A5156">
        <w:t xml:space="preserve">, </w:t>
      </w:r>
      <w:r>
        <w:t>“</w:t>
      </w:r>
      <w:r w:rsidRPr="009A5156">
        <w:t>rc</w:t>
      </w:r>
      <w:r>
        <w:t>”</w:t>
      </w:r>
      <w:r w:rsidRPr="009A5156">
        <w:t>: 33.8 },</w:t>
      </w:r>
    </w:p>
    <w:p w14:paraId="0D2FE8CA"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 </w:t>
      </w:r>
      <w:r>
        <w:t>“</w:t>
      </w:r>
      <w:r w:rsidRPr="009A5156">
        <w:t>id</w:t>
      </w:r>
      <w:r>
        <w:t>”</w:t>
      </w:r>
      <w:r w:rsidRPr="009A5156">
        <w:t xml:space="preserve">: </w:t>
      </w:r>
      <w:r>
        <w:t>“</w:t>
      </w:r>
      <w:r w:rsidRPr="009A5156">
        <w:t>C</w:t>
      </w:r>
      <w:r>
        <w:t>”</w:t>
      </w:r>
      <w:r w:rsidRPr="009A5156">
        <w:t xml:space="preserve">, </w:t>
      </w:r>
      <w:r>
        <w:t>“</w:t>
      </w:r>
      <w:r w:rsidRPr="009A5156">
        <w:t>rc</w:t>
      </w:r>
      <w:r>
        <w:t>”</w:t>
      </w:r>
      <w:r w:rsidRPr="009A5156">
        <w:t>: 28.2 }</w:t>
      </w:r>
    </w:p>
    <w:p w14:paraId="0202413D"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w:t>
      </w:r>
    </w:p>
    <w:p w14:paraId="2B8D68F3" w14:textId="77777777" w:rsidR="009A5156" w:rsidRPr="009A515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 xml:space="preserve">  </w:t>
      </w:r>
      <w:r w:rsidR="00BE01F1">
        <w:t>“</w:t>
      </w:r>
      <w:r w:rsidRPr="009A5156">
        <w:t>timestamp</w:t>
      </w:r>
      <w:r w:rsidR="00BE01F1">
        <w:t>”</w:t>
      </w:r>
      <w:r w:rsidRPr="009A5156">
        <w:t xml:space="preserve">: </w:t>
      </w:r>
      <w:r w:rsidR="00BE01F1">
        <w:t>“</w:t>
      </w:r>
      <w:r w:rsidRPr="009A5156">
        <w:t>2025-12-12T08:00:00Z</w:t>
      </w:r>
      <w:r w:rsidR="00BE01F1">
        <w:t>”</w:t>
      </w:r>
    </w:p>
    <w:p w14:paraId="6AFFF710" w14:textId="77777777" w:rsidR="0096313D" w:rsidRPr="008F10A6" w:rsidRDefault="009A5156" w:rsidP="008F10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pPr>
      <w:r w:rsidRPr="009A5156">
        <w:t>}</w:t>
      </w:r>
    </w:p>
    <w:p w14:paraId="78B607E9" w14:textId="77777777" w:rsidR="007558EF" w:rsidRPr="00FB373C" w:rsidRDefault="007558EF">
      <w:pPr>
        <w:spacing w:before="100" w:beforeAutospacing="1" w:after="100" w:afterAutospacing="1" w:line="360" w:lineRule="auto"/>
        <w:ind/>
        <w:outlineLvl w:val="2"/>
        <w:rPr>
          <w:rFonts w:ascii="Times New Roman" w:hAnsi="Times New Roman" w:cs="Times New Roman"/>
          <w:b/>
          <w:bCs/>
        </w:rPr>
      </w:pPr>
      <w:r>
        <w:rPr>
          <w:b/>
        </w:rPr>
        <w:t>6. Governance and Versioning</w:t>
      </w:r>
    </w:p>
    <w:p w14:paraId="7A5A7372" w14:textId="77777777" w:rsidR="007558EF" w:rsidRPr="00FB373C" w:rsidRDefault="007558EF" w:rsidP="008F10A6">
      <w:pPr>
        <w:spacing w:before="100" w:beforeAutospacing="1" w:after="100" w:afterAutospacing="1" w:line="360" w:lineRule="auto"/>
        <w:rPr>
          <w:color w:val="000000" w:themeColor="text1"/>
        </w:rPr>
      </w:pPr>
      <w:r>
        <w:t xml:space="preserve">The Rhino </w:t>
      </w:r>
      <w:r w:rsidRPr="00FB373C">
        <w:t>Credit Standard Specification (RCSS) is maintained as an open reference specification. Clarifications and version updates are currently coordinated by the author. A broader maintainer structure may be introduced if independent adoption develops.</w:t>
      </w:r>
    </w:p>
    <w:p w14:paraId="7B0BDBB7" w14:textId="77777777" w:rsidR="007558EF" w:rsidRPr="00FB373C" w:rsidRDefault="007558EF" w:rsidP="008F10A6">
      <w:pPr>
        <w:spacing w:before="100" w:beforeAutospacing="1" w:after="100" w:afterAutospacing="1" w:line="360" w:lineRule="auto"/>
        <w:rPr>
          <w:color w:val="000000" w:themeColor="text1"/>
        </w:rPr>
      </w:pPr>
      <w:r w:rsidRPr="00FB373C">
        <w:t>Versioning follows these principles:</w:t>
      </w:r>
    </w:p>
    <w:p w14:paraId="10F8ECB3" w14:textId="77777777" w:rsidR="007558EF" w:rsidRPr="00FB373C" w:rsidRDefault="007558EF">
      <w:pPr>
        <w:numPr>
          <w:ilvl w:val="0"/>
          <w:numId w:val="18"/>
        </w:numPr>
        <w:spacing w:before="100" w:beforeAutospacing="1" w:after="100" w:afterAutospacing="1" w:line="360" w:lineRule="auto"/>
        <w:rPr>
          <w:color w:val="000000" w:themeColor="text1"/>
        </w:rPr>
      </w:pPr>
      <w:r w:rsidRPr="00FB373C">
        <w:t>1.x — backward-compatible clarifications and refinements</w:t>
      </w:r>
    </w:p>
    <w:p w14:paraId="389D5430" w14:textId="77777777" w:rsidR="007558EF" w:rsidRPr="00FB373C" w:rsidRDefault="007558EF">
      <w:pPr>
        <w:numPr>
          <w:ilvl w:val="0"/>
          <w:numId w:val="18"/>
        </w:numPr>
        <w:spacing w:before="100" w:beforeAutospacing="1" w:after="100" w:afterAutospacing="1" w:line="360" w:lineRule="auto"/>
        <w:rPr>
          <w:color w:val="000000" w:themeColor="text1"/>
        </w:rPr>
      </w:pPr>
      <w:r w:rsidRPr="00FB373C">
        <w:t>2.x — extensions introducing new capabilities or optional components</w:t>
      </w:r>
    </w:p>
    <w:p w14:paraId="06B38205" w14:textId="77777777" w:rsidR="007558EF" w:rsidRPr="00FB373C" w:rsidRDefault="007558EF">
      <w:pPr>
        <w:numPr>
          <w:ilvl w:val="0"/>
          <w:numId w:val="18"/>
        </w:numPr>
        <w:spacing w:before="100" w:beforeAutospacing="1" w:after="100" w:afterAutospacing="1" w:line="360" w:lineRule="auto"/>
        <w:rPr>
          <w:color w:val="000000" w:themeColor="text1"/>
        </w:rPr>
      </w:pPr>
      <w:r w:rsidRPr="00FB373C">
        <w:t>Major version changes indicate revisions that are not backward-compatible with the prior baseline specification.</w:t>
      </w:r>
    </w:p>
    <w:p w14:paraId="2F8F9F5B" w14:textId="77777777" w:rsidR="007558EF" w:rsidRPr="005B2BBA" w:rsidRDefault="007558EF" w:rsidP="008F10A6">
      <w:pPr>
        <w:spacing w:before="100" w:beforeAutospacing="1" w:after="100" w:afterAutospacing="1" w:line="360" w:lineRule="auto"/>
        <w:rPr>
          <w:color w:val="000000" w:themeColor="text1"/>
        </w:rPr>
      </w:pPr>
      <w:r>
        <w:lastRenderedPageBreak/>
        <w:t>Governance describes specification maintenance only and does not imply regulatory authority, certification, or enforcement.</w:t>
      </w:r>
    </w:p>
    <w:p w14:paraId="33E13FF9" w14:textId="77777777" w:rsidR="0096313D" w:rsidRPr="00FB373C" w:rsidRDefault="005B2BBA">
      <w:pPr>
        <w:shd w:val="clear" w:color="auto" w:fill="FFFFFF"/>
        <w:tabs>
          <w:tab w:val="clear" w:pos="720"/>
        </w:tabs>
        <w:spacing w:before="100" w:beforeAutospacing="1" w:after="100" w:afterAutospacing="1" w:line="360" w:lineRule="auto"/>
        <w:ind/>
        <w:outlineLvl w:val="0"/>
        <w:rPr>
          <w:rFonts w:ascii="Times New Roman" w:hAnsi="Times New Roman" w:cs="Times New Roman"/>
          <w:b/>
          <w:bCs/>
          <w:color w:val="000000" w:themeColor="text1"/>
          <w:kern w:val="36"/>
        </w:rPr>
      </w:pPr>
      <w:r>
        <w:rPr>
          <w:b/>
        </w:rPr>
        <w:t>7. Conclusion</w:t>
      </w:r>
    </w:p>
    <w:p w14:paraId="63600C18" w14:textId="77777777" w:rsidR="007558EF" w:rsidRPr="00FB373C" w:rsidRDefault="007558EF" w:rsidP="008F10A6">
      <w:pPr>
        <w:pStyle w:val="NormalWeb"/>
        <w:spacing w:line="360" w:lineRule="auto"/>
      </w:pPr>
      <w:r>
        <w:t>The Rhino Credit Standard Specification (RCSS) defines a framework for representing proportional contribution within teams under a fixed-sum conservation rule. The specification requires fixed-sum allocation at the evaluator level, formalizes a baseline aggregation method, and provides optional experimental reference profiles so that different implementations can preserve the same underlying contribution invariant.</w:t>
      </w:r>
    </w:p>
    <w:p w14:paraId="76BCF059" w14:textId="77777777" w:rsidR="007558EF" w:rsidRPr="00FB373C" w:rsidRDefault="007558EF" w:rsidP="008F10A6">
      <w:pPr>
        <w:pStyle w:val="NormalWeb"/>
        <w:spacing w:line="360" w:lineRule="auto"/>
      </w:pPr>
      <w:r w:rsidRPr="00FB373C">
        <w:t>RCSS does not prescribe grading policies, compensation decisions, or organizational governance. It provides a measurement layer that other systems may adopt, test, or extend.</w:t>
      </w:r>
    </w:p>
    <w:p w14:paraId="57E5BABB" w14:textId="38CA1A7B" w:rsidR="00775976" w:rsidRPr="00FB373C" w:rsidRDefault="007558EF" w:rsidP="00D46CC5">
      <w:pPr>
        <w:pStyle w:val="NormalWeb"/>
        <w:spacing w:line="360" w:lineRule="auto"/>
        <w:rPr>
          <w:color w:val="EE0000"/>
        </w:rPr>
      </w:pPr>
      <w:r w:rsidRPr="00FB373C">
        <w:t>Version 1.1 is intended as a working reference. Feedback, independent evaluation, and further refinement are explicitly welcomed as the specification is tested in additional settings.</w:t>
      </w:r>
    </w:p>
    <w:sectPr w:rsidR="00775976" w:rsidRPr="00FB373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6DCFD4" w14:textId="77777777" w:rsidR="004F7F82" w:rsidRDefault="004F7F82" w:rsidP="002F7C0A">
      <w:r>
        <w:separator/>
      </w:r>
    </w:p>
  </w:endnote>
  <w:endnote w:type="continuationSeparator" w:id="0">
    <w:p w14:paraId="3279E961" w14:textId="77777777" w:rsidR="004F7F82" w:rsidRDefault="004F7F82" w:rsidP="002F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8838"/>
      <w:docPartObj>
        <w:docPartGallery w:val="Page Numbers (Bottom of Page)"/>
        <w:docPartUnique/>
      </w:docPartObj>
    </w:sdtPr>
    <w:sdtContent>
      <w:p w14:paraId="6C7C01F9" w14:textId="77777777" w:rsidR="002F7C0A" w:rsidRDefault="002F7C0A" w:rsidP="00535D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648BA4" w14:textId="77777777" w:rsidR="002F7C0A" w:rsidRDefault="002F7C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8951209"/>
      <w:docPartObj>
        <w:docPartGallery w:val="Page Numbers (Bottom of Page)"/>
        <w:docPartUnique/>
      </w:docPartObj>
    </w:sdtPr>
    <w:sdtContent>
      <w:p w14:paraId="1250C127" w14:textId="77777777" w:rsidR="002F7C0A" w:rsidRDefault="002F7C0A" w:rsidP="00535D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3</w:t>
        </w:r>
        <w:r>
          <w:rPr>
            <w:rStyle w:val="PageNumber"/>
          </w:rPr>
          <w:fldChar w:fldCharType="end"/>
        </w:r>
      </w:p>
    </w:sdtContent>
  </w:sdt>
  <w:p w14:paraId="3F0EB59B" w14:textId="77777777" w:rsidR="002F7C0A" w:rsidRDefault="002F7C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7EB3D" w14:textId="77777777" w:rsidR="0050717E" w:rsidRDefault="00507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EC21F" w14:textId="77777777" w:rsidR="004F7F82" w:rsidRDefault="004F7F82" w:rsidP="002F7C0A">
      <w:r>
        <w:separator/>
      </w:r>
    </w:p>
  </w:footnote>
  <w:footnote w:type="continuationSeparator" w:id="0">
    <w:p w14:paraId="44D48565" w14:textId="77777777" w:rsidR="004F7F82" w:rsidRDefault="004F7F82" w:rsidP="002F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516D6" w14:textId="77777777" w:rsidR="0050717E" w:rsidRDefault="005071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48ABC" w14:textId="77777777" w:rsidR="0050717E" w:rsidRDefault="0050717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95683" w14:textId="77777777" w:rsidR="0050717E" w:rsidRDefault="005071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D7A03"/>
    <w:multiLevelType w:val="multilevel"/>
    <w:tmpl w:val="2B9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1FC9"/>
    <w:multiLevelType w:val="multilevel"/>
    <w:tmpl w:val="3C9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D64FF"/>
    <w:multiLevelType w:val="multilevel"/>
    <w:tmpl w:val="AD2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E6DC3"/>
    <w:multiLevelType w:val="multilevel"/>
    <w:tmpl w:val="3F38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56889"/>
    <w:multiLevelType w:val="multilevel"/>
    <w:tmpl w:val="3F5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5603"/>
    <w:multiLevelType w:val="multilevel"/>
    <w:tmpl w:val="D35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F4433"/>
    <w:multiLevelType w:val="multilevel"/>
    <w:tmpl w:val="268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E45F5"/>
    <w:multiLevelType w:val="multilevel"/>
    <w:tmpl w:val="230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D161A"/>
    <w:multiLevelType w:val="multilevel"/>
    <w:tmpl w:val="190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91883"/>
    <w:multiLevelType w:val="multilevel"/>
    <w:tmpl w:val="30D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4234E"/>
    <w:multiLevelType w:val="multilevel"/>
    <w:tmpl w:val="409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172FB"/>
    <w:multiLevelType w:val="multilevel"/>
    <w:tmpl w:val="D43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F0FA0"/>
    <w:multiLevelType w:val="multilevel"/>
    <w:tmpl w:val="637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D458D"/>
    <w:multiLevelType w:val="multilevel"/>
    <w:tmpl w:val="061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F7045"/>
    <w:multiLevelType w:val="multilevel"/>
    <w:tmpl w:val="A108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A30B0"/>
    <w:multiLevelType w:val="multilevel"/>
    <w:tmpl w:val="19D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C1444"/>
    <w:multiLevelType w:val="multilevel"/>
    <w:tmpl w:val="506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E6622"/>
    <w:multiLevelType w:val="multilevel"/>
    <w:tmpl w:val="F61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93D8F"/>
    <w:multiLevelType w:val="multilevel"/>
    <w:tmpl w:val="C9B6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0E4836"/>
    <w:multiLevelType w:val="multilevel"/>
    <w:tmpl w:val="0E4A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75EA8"/>
    <w:multiLevelType w:val="multilevel"/>
    <w:tmpl w:val="4EA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87B80"/>
    <w:multiLevelType w:val="multilevel"/>
    <w:tmpl w:val="4DD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50281"/>
    <w:multiLevelType w:val="multilevel"/>
    <w:tmpl w:val="8502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351D5"/>
    <w:multiLevelType w:val="multilevel"/>
    <w:tmpl w:val="4AF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F1A5A"/>
    <w:multiLevelType w:val="multilevel"/>
    <w:tmpl w:val="431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6616D"/>
    <w:multiLevelType w:val="multilevel"/>
    <w:tmpl w:val="AE92A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E37C3"/>
    <w:multiLevelType w:val="multilevel"/>
    <w:tmpl w:val="D7C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27D8D"/>
    <w:multiLevelType w:val="multilevel"/>
    <w:tmpl w:val="C214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876369">
    <w:abstractNumId w:val="21"/>
  </w:num>
  <w:num w:numId="2" w16cid:durableId="1791901585">
    <w:abstractNumId w:val="18"/>
  </w:num>
  <w:num w:numId="3" w16cid:durableId="40709727">
    <w:abstractNumId w:val="7"/>
  </w:num>
  <w:num w:numId="4" w16cid:durableId="524562588">
    <w:abstractNumId w:val="5"/>
  </w:num>
  <w:num w:numId="5" w16cid:durableId="170994776">
    <w:abstractNumId w:val="11"/>
  </w:num>
  <w:num w:numId="6" w16cid:durableId="1328678734">
    <w:abstractNumId w:val="13"/>
  </w:num>
  <w:num w:numId="7" w16cid:durableId="314458518">
    <w:abstractNumId w:val="0"/>
  </w:num>
  <w:num w:numId="8" w16cid:durableId="1143498856">
    <w:abstractNumId w:val="3"/>
  </w:num>
  <w:num w:numId="9" w16cid:durableId="1844855092">
    <w:abstractNumId w:val="8"/>
  </w:num>
  <w:num w:numId="10" w16cid:durableId="2007056377">
    <w:abstractNumId w:val="27"/>
  </w:num>
  <w:num w:numId="11" w16cid:durableId="932712279">
    <w:abstractNumId w:val="22"/>
  </w:num>
  <w:num w:numId="12" w16cid:durableId="18315354">
    <w:abstractNumId w:val="24"/>
  </w:num>
  <w:num w:numId="13" w16cid:durableId="435322428">
    <w:abstractNumId w:val="20"/>
  </w:num>
  <w:num w:numId="14" w16cid:durableId="845751781">
    <w:abstractNumId w:val="2"/>
  </w:num>
  <w:num w:numId="15" w16cid:durableId="1660160356">
    <w:abstractNumId w:val="19"/>
  </w:num>
  <w:num w:numId="16" w16cid:durableId="1741829270">
    <w:abstractNumId w:val="23"/>
  </w:num>
  <w:num w:numId="17" w16cid:durableId="1727993536">
    <w:abstractNumId w:val="15"/>
  </w:num>
  <w:num w:numId="18" w16cid:durableId="1688209889">
    <w:abstractNumId w:val="10"/>
  </w:num>
  <w:num w:numId="19" w16cid:durableId="1715228426">
    <w:abstractNumId w:val="26"/>
  </w:num>
  <w:num w:numId="20" w16cid:durableId="319625022">
    <w:abstractNumId w:val="4"/>
  </w:num>
  <w:num w:numId="21" w16cid:durableId="274287860">
    <w:abstractNumId w:val="16"/>
  </w:num>
  <w:num w:numId="22" w16cid:durableId="2094858240">
    <w:abstractNumId w:val="1"/>
  </w:num>
  <w:num w:numId="23" w16cid:durableId="1323313612">
    <w:abstractNumId w:val="17"/>
  </w:num>
  <w:num w:numId="24" w16cid:durableId="556160002">
    <w:abstractNumId w:val="14"/>
  </w:num>
  <w:num w:numId="25" w16cid:durableId="907766237">
    <w:abstractNumId w:val="6"/>
  </w:num>
  <w:num w:numId="26" w16cid:durableId="1370062449">
    <w:abstractNumId w:val="9"/>
  </w:num>
  <w:num w:numId="27" w16cid:durableId="761536735">
    <w:abstractNumId w:val="25"/>
  </w:num>
  <w:num w:numId="28" w16cid:durableId="59211203">
    <w:abstractNumId w:val="1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3D"/>
    <w:rsid w:val="000121A1"/>
    <w:rsid w:val="0003300E"/>
    <w:rsid w:val="000364D7"/>
    <w:rsid w:val="0004295F"/>
    <w:rsid w:val="00051D3F"/>
    <w:rsid w:val="00076426"/>
    <w:rsid w:val="00083FC1"/>
    <w:rsid w:val="00093BED"/>
    <w:rsid w:val="000C79EE"/>
    <w:rsid w:val="000C7E78"/>
    <w:rsid w:val="000D2FDC"/>
    <w:rsid w:val="000E53FC"/>
    <w:rsid w:val="000F136D"/>
    <w:rsid w:val="000F3B02"/>
    <w:rsid w:val="0011265F"/>
    <w:rsid w:val="00120E92"/>
    <w:rsid w:val="001648AC"/>
    <w:rsid w:val="00186CA7"/>
    <w:rsid w:val="00191675"/>
    <w:rsid w:val="00191802"/>
    <w:rsid w:val="001A7946"/>
    <w:rsid w:val="001D7593"/>
    <w:rsid w:val="001D7866"/>
    <w:rsid w:val="001E1C6C"/>
    <w:rsid w:val="002113EE"/>
    <w:rsid w:val="00221B2B"/>
    <w:rsid w:val="00236768"/>
    <w:rsid w:val="00264E09"/>
    <w:rsid w:val="00271EC4"/>
    <w:rsid w:val="00281D8A"/>
    <w:rsid w:val="002A69C4"/>
    <w:rsid w:val="002B11EB"/>
    <w:rsid w:val="002B7C2D"/>
    <w:rsid w:val="002F27C0"/>
    <w:rsid w:val="002F7C0A"/>
    <w:rsid w:val="0030494C"/>
    <w:rsid w:val="00331720"/>
    <w:rsid w:val="003349A7"/>
    <w:rsid w:val="003422E3"/>
    <w:rsid w:val="00346DC9"/>
    <w:rsid w:val="00355580"/>
    <w:rsid w:val="003A1C4E"/>
    <w:rsid w:val="003B7378"/>
    <w:rsid w:val="003D19C5"/>
    <w:rsid w:val="003D368D"/>
    <w:rsid w:val="003F01CA"/>
    <w:rsid w:val="004103EF"/>
    <w:rsid w:val="004223D6"/>
    <w:rsid w:val="004522AA"/>
    <w:rsid w:val="00472E3F"/>
    <w:rsid w:val="004A2417"/>
    <w:rsid w:val="004B5F6D"/>
    <w:rsid w:val="004B75E2"/>
    <w:rsid w:val="004C66FC"/>
    <w:rsid w:val="004E3825"/>
    <w:rsid w:val="004F7F82"/>
    <w:rsid w:val="0050717E"/>
    <w:rsid w:val="00560FA6"/>
    <w:rsid w:val="00566720"/>
    <w:rsid w:val="005804D0"/>
    <w:rsid w:val="00587CED"/>
    <w:rsid w:val="00597A37"/>
    <w:rsid w:val="005A1ECB"/>
    <w:rsid w:val="005B2BBA"/>
    <w:rsid w:val="005C1A91"/>
    <w:rsid w:val="005D480D"/>
    <w:rsid w:val="00607273"/>
    <w:rsid w:val="00622DBA"/>
    <w:rsid w:val="00680481"/>
    <w:rsid w:val="006830BE"/>
    <w:rsid w:val="00686C54"/>
    <w:rsid w:val="006B3ED9"/>
    <w:rsid w:val="006C4249"/>
    <w:rsid w:val="006C4CA0"/>
    <w:rsid w:val="00704071"/>
    <w:rsid w:val="007470C6"/>
    <w:rsid w:val="00747C84"/>
    <w:rsid w:val="00752DFC"/>
    <w:rsid w:val="00753A08"/>
    <w:rsid w:val="007558EF"/>
    <w:rsid w:val="007628D9"/>
    <w:rsid w:val="00775976"/>
    <w:rsid w:val="007A7E3F"/>
    <w:rsid w:val="007D53E6"/>
    <w:rsid w:val="007F41AE"/>
    <w:rsid w:val="00800189"/>
    <w:rsid w:val="0080034F"/>
    <w:rsid w:val="00800B00"/>
    <w:rsid w:val="00802C3B"/>
    <w:rsid w:val="00812A8A"/>
    <w:rsid w:val="00814DD9"/>
    <w:rsid w:val="00823E2B"/>
    <w:rsid w:val="008331F1"/>
    <w:rsid w:val="008351C9"/>
    <w:rsid w:val="008419CD"/>
    <w:rsid w:val="0084361E"/>
    <w:rsid w:val="00846A48"/>
    <w:rsid w:val="00850CB7"/>
    <w:rsid w:val="00857813"/>
    <w:rsid w:val="00857889"/>
    <w:rsid w:val="00863C0B"/>
    <w:rsid w:val="00873231"/>
    <w:rsid w:val="0087381C"/>
    <w:rsid w:val="00882E9A"/>
    <w:rsid w:val="00893410"/>
    <w:rsid w:val="008A68EC"/>
    <w:rsid w:val="008C2CE6"/>
    <w:rsid w:val="008E5F05"/>
    <w:rsid w:val="008F10A6"/>
    <w:rsid w:val="00911C09"/>
    <w:rsid w:val="00932F35"/>
    <w:rsid w:val="0093572E"/>
    <w:rsid w:val="0093716C"/>
    <w:rsid w:val="0096313D"/>
    <w:rsid w:val="0096379B"/>
    <w:rsid w:val="009676D7"/>
    <w:rsid w:val="00973249"/>
    <w:rsid w:val="00973E90"/>
    <w:rsid w:val="00975B96"/>
    <w:rsid w:val="00993CE8"/>
    <w:rsid w:val="009A5156"/>
    <w:rsid w:val="009B5CE7"/>
    <w:rsid w:val="009D4A35"/>
    <w:rsid w:val="009E0BAF"/>
    <w:rsid w:val="009E49F6"/>
    <w:rsid w:val="009F0812"/>
    <w:rsid w:val="009F7DCE"/>
    <w:rsid w:val="00A41ED3"/>
    <w:rsid w:val="00A76C9D"/>
    <w:rsid w:val="00A80F11"/>
    <w:rsid w:val="00B113F6"/>
    <w:rsid w:val="00B21BFC"/>
    <w:rsid w:val="00B32986"/>
    <w:rsid w:val="00B3396C"/>
    <w:rsid w:val="00B8111E"/>
    <w:rsid w:val="00B91738"/>
    <w:rsid w:val="00BC794D"/>
    <w:rsid w:val="00BD5672"/>
    <w:rsid w:val="00BE01F1"/>
    <w:rsid w:val="00BE3310"/>
    <w:rsid w:val="00BE477C"/>
    <w:rsid w:val="00BF1D6A"/>
    <w:rsid w:val="00C062CD"/>
    <w:rsid w:val="00C076C9"/>
    <w:rsid w:val="00C20CC9"/>
    <w:rsid w:val="00C2105D"/>
    <w:rsid w:val="00C21B97"/>
    <w:rsid w:val="00C31F5F"/>
    <w:rsid w:val="00C54944"/>
    <w:rsid w:val="00C82EDD"/>
    <w:rsid w:val="00CB4221"/>
    <w:rsid w:val="00CC0788"/>
    <w:rsid w:val="00CD34F0"/>
    <w:rsid w:val="00CD7989"/>
    <w:rsid w:val="00CF17CA"/>
    <w:rsid w:val="00D018C8"/>
    <w:rsid w:val="00D04B63"/>
    <w:rsid w:val="00D05D66"/>
    <w:rsid w:val="00D1180B"/>
    <w:rsid w:val="00D259FC"/>
    <w:rsid w:val="00D41080"/>
    <w:rsid w:val="00D45546"/>
    <w:rsid w:val="00D46CC5"/>
    <w:rsid w:val="00D509C0"/>
    <w:rsid w:val="00D54ADE"/>
    <w:rsid w:val="00D74CA2"/>
    <w:rsid w:val="00D76AFB"/>
    <w:rsid w:val="00D938F5"/>
    <w:rsid w:val="00D95C5F"/>
    <w:rsid w:val="00DD1B1B"/>
    <w:rsid w:val="00DD5560"/>
    <w:rsid w:val="00DF0943"/>
    <w:rsid w:val="00DF7CBC"/>
    <w:rsid w:val="00E33A40"/>
    <w:rsid w:val="00E433D3"/>
    <w:rsid w:val="00E71A6E"/>
    <w:rsid w:val="00E7515E"/>
    <w:rsid w:val="00E90285"/>
    <w:rsid w:val="00E90E4F"/>
    <w:rsid w:val="00EA2684"/>
    <w:rsid w:val="00EA44CC"/>
    <w:rsid w:val="00EB0966"/>
    <w:rsid w:val="00EB1E07"/>
    <w:rsid w:val="00EB39AA"/>
    <w:rsid w:val="00EC0F54"/>
    <w:rsid w:val="00EC6241"/>
    <w:rsid w:val="00ED284F"/>
    <w:rsid w:val="00EE6622"/>
    <w:rsid w:val="00EF10B6"/>
    <w:rsid w:val="00F003F1"/>
    <w:rsid w:val="00F071F2"/>
    <w:rsid w:val="00F25661"/>
    <w:rsid w:val="00F4333D"/>
    <w:rsid w:val="00F43960"/>
    <w:rsid w:val="00F47F3E"/>
    <w:rsid w:val="00F51F5B"/>
    <w:rsid w:val="00F724C8"/>
    <w:rsid w:val="00F81EA1"/>
    <w:rsid w:val="00F867B1"/>
    <w:rsid w:val="00FB201D"/>
    <w:rsid w:val="00FB373C"/>
    <w:rsid w:val="00FE434B"/>
    <w:rsid w:val="00FF203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3B93"/>
  <w15:chartTrackingRefBased/>
  <w15:docId w15:val="{5BAE3020-73CA-5345-854E-213EAE3A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8E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631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9631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96313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6313D"/>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96313D"/>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96313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96313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96313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96313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3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3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3D"/>
    <w:rPr>
      <w:rFonts w:eastAsiaTheme="majorEastAsia" w:cstheme="majorBidi"/>
      <w:color w:val="272727" w:themeColor="text1" w:themeTint="D8"/>
    </w:rPr>
  </w:style>
  <w:style w:type="paragraph" w:styleId="Title">
    <w:name w:val="Title"/>
    <w:basedOn w:val="Normal"/>
    <w:next w:val="Normal"/>
    <w:link w:val="TitleChar"/>
    <w:uiPriority w:val="10"/>
    <w:qFormat/>
    <w:rsid w:val="0096313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63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63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3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6313D"/>
    <w:rPr>
      <w:i/>
      <w:iCs/>
      <w:color w:val="404040" w:themeColor="text1" w:themeTint="BF"/>
    </w:rPr>
  </w:style>
  <w:style w:type="paragraph" w:styleId="ListParagraph">
    <w:name w:val="List Paragraph"/>
    <w:basedOn w:val="Normal"/>
    <w:uiPriority w:val="34"/>
    <w:qFormat/>
    <w:rsid w:val="0096313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96313D"/>
    <w:rPr>
      <w:i/>
      <w:iCs/>
      <w:color w:val="2F5496" w:themeColor="accent1" w:themeShade="BF"/>
    </w:rPr>
  </w:style>
  <w:style w:type="paragraph" w:styleId="IntenseQuote">
    <w:name w:val="Intense Quote"/>
    <w:basedOn w:val="Normal"/>
    <w:next w:val="Normal"/>
    <w:link w:val="IntenseQuoteChar"/>
    <w:uiPriority w:val="30"/>
    <w:qFormat/>
    <w:rsid w:val="0096313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6313D"/>
    <w:rPr>
      <w:i/>
      <w:iCs/>
      <w:color w:val="2F5496" w:themeColor="accent1" w:themeShade="BF"/>
    </w:rPr>
  </w:style>
  <w:style w:type="character" w:styleId="IntenseReference">
    <w:name w:val="Intense Reference"/>
    <w:basedOn w:val="DefaultParagraphFont"/>
    <w:uiPriority w:val="32"/>
    <w:qFormat/>
    <w:rsid w:val="0096313D"/>
    <w:rPr>
      <w:b/>
      <w:bCs/>
      <w:smallCaps/>
      <w:color w:val="2F5496" w:themeColor="accent1" w:themeShade="BF"/>
      <w:spacing w:val="5"/>
    </w:rPr>
  </w:style>
  <w:style w:type="paragraph" w:styleId="NormalWeb">
    <w:name w:val="Normal (Web)"/>
    <w:basedOn w:val="Normal"/>
    <w:uiPriority w:val="99"/>
    <w:unhideWhenUsed/>
    <w:rsid w:val="0096313D"/>
    <w:pPr>
      <w:spacing w:before="100" w:beforeAutospacing="1" w:after="100" w:afterAutospacing="1"/>
    </w:pPr>
  </w:style>
  <w:style w:type="character" w:styleId="Strong">
    <w:name w:val="Strong"/>
    <w:basedOn w:val="DefaultParagraphFont"/>
    <w:uiPriority w:val="22"/>
    <w:qFormat/>
    <w:rsid w:val="0096313D"/>
    <w:rPr>
      <w:b/>
      <w:bCs/>
    </w:rPr>
  </w:style>
  <w:style w:type="character" w:styleId="Emphasis">
    <w:name w:val="Emphasis"/>
    <w:basedOn w:val="DefaultParagraphFont"/>
    <w:uiPriority w:val="20"/>
    <w:qFormat/>
    <w:rsid w:val="0096313D"/>
    <w:rPr>
      <w:i/>
      <w:iCs/>
    </w:rPr>
  </w:style>
  <w:style w:type="paragraph" w:styleId="HTMLPreformatted">
    <w:name w:val="HTML Preformatted"/>
    <w:basedOn w:val="Normal"/>
    <w:link w:val="HTMLPreformattedChar"/>
    <w:uiPriority w:val="99"/>
    <w:semiHidden/>
    <w:unhideWhenUsed/>
    <w:rsid w:val="0096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313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6313D"/>
    <w:rPr>
      <w:rFonts w:ascii="Courier New" w:eastAsia="Times New Roman" w:hAnsi="Courier New" w:cs="Courier New"/>
      <w:sz w:val="20"/>
      <w:szCs w:val="20"/>
    </w:rPr>
  </w:style>
  <w:style w:type="character" w:styleId="Hyperlink">
    <w:name w:val="Hyperlink"/>
    <w:basedOn w:val="DefaultParagraphFont"/>
    <w:uiPriority w:val="99"/>
    <w:unhideWhenUsed/>
    <w:rsid w:val="0096313D"/>
    <w:rPr>
      <w:color w:val="0000FF"/>
      <w:u w:val="single"/>
    </w:rPr>
  </w:style>
  <w:style w:type="character" w:styleId="PlaceholderText">
    <w:name w:val="Placeholder Text"/>
    <w:basedOn w:val="DefaultParagraphFont"/>
    <w:uiPriority w:val="99"/>
    <w:semiHidden/>
    <w:rsid w:val="003422E3"/>
    <w:rPr>
      <w:color w:val="666666"/>
    </w:rPr>
  </w:style>
  <w:style w:type="character" w:styleId="UnresolvedMention">
    <w:name w:val="Unresolved Mention"/>
    <w:basedOn w:val="DefaultParagraphFont"/>
    <w:uiPriority w:val="99"/>
    <w:semiHidden/>
    <w:unhideWhenUsed/>
    <w:rsid w:val="00F071F2"/>
    <w:rPr>
      <w:color w:val="605E5C"/>
      <w:shd w:val="clear" w:color="auto" w:fill="E1DFDD"/>
    </w:rPr>
  </w:style>
  <w:style w:type="character" w:customStyle="1" w:styleId="mord">
    <w:name w:val="mord"/>
    <w:basedOn w:val="DefaultParagraphFont"/>
    <w:rsid w:val="00E33A40"/>
  </w:style>
  <w:style w:type="character" w:customStyle="1" w:styleId="vlist-s">
    <w:name w:val="vlist-s"/>
    <w:basedOn w:val="DefaultParagraphFont"/>
    <w:rsid w:val="00E33A40"/>
  </w:style>
  <w:style w:type="character" w:customStyle="1" w:styleId="mrel">
    <w:name w:val="mrel"/>
    <w:basedOn w:val="DefaultParagraphFont"/>
    <w:rsid w:val="00E33A40"/>
  </w:style>
  <w:style w:type="character" w:customStyle="1" w:styleId="mopen">
    <w:name w:val="mopen"/>
    <w:basedOn w:val="DefaultParagraphFont"/>
    <w:rsid w:val="00E33A40"/>
  </w:style>
  <w:style w:type="character" w:customStyle="1" w:styleId="mpunct">
    <w:name w:val="mpunct"/>
    <w:basedOn w:val="DefaultParagraphFont"/>
    <w:rsid w:val="00E33A40"/>
  </w:style>
  <w:style w:type="character" w:customStyle="1" w:styleId="minner">
    <w:name w:val="minner"/>
    <w:basedOn w:val="DefaultParagraphFont"/>
    <w:rsid w:val="00E33A40"/>
  </w:style>
  <w:style w:type="character" w:customStyle="1" w:styleId="mclose">
    <w:name w:val="mclose"/>
    <w:basedOn w:val="DefaultParagraphFont"/>
    <w:rsid w:val="00E33A40"/>
  </w:style>
  <w:style w:type="paragraph" w:styleId="Footer">
    <w:name w:val="footer"/>
    <w:basedOn w:val="Normal"/>
    <w:link w:val="FooterChar"/>
    <w:uiPriority w:val="99"/>
    <w:unhideWhenUsed/>
    <w:rsid w:val="002F7C0A"/>
    <w:pPr>
      <w:tabs>
        <w:tab w:val="center" w:pos="4513"/>
        <w:tab w:val="right" w:pos="9026"/>
      </w:tabs>
    </w:pPr>
  </w:style>
  <w:style w:type="character" w:customStyle="1" w:styleId="FooterChar">
    <w:name w:val="Footer Char"/>
    <w:basedOn w:val="DefaultParagraphFont"/>
    <w:link w:val="Footer"/>
    <w:uiPriority w:val="99"/>
    <w:rsid w:val="002F7C0A"/>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2F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3793</Words>
  <Characters>21623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2026-09-22T08:55:00Z</dcterms:created>
  <dcterms:modified xsi:type="dcterms:W3CDTF">2026-09-22T09:04:00Z</dcterms:modified>
</cp:coreProperties>
</file>