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LẠC NỘI MẠC TỬ CUNG &amp; U DẠNG LẠC NỘI MẠC BUỒNG TRỨNG</w:t>
      </w:r>
    </w:p>
    <w:p>
      <w:pPr>
        <w:jc w:val="center"/>
      </w:pPr>
      <w:r>
        <w:rPr>
          <w:i/>
          <w:color w:val="6B7280"/>
        </w:rPr>
        <w:t>Endometriosis &amp; Ovarian Endometrioma — Cập nhật điều trị 2024–2025</w:t>
      </w:r>
    </w:p>
    <w:p>
      <w:pPr>
        <w:pStyle w:val="Heading1"/>
      </w:pPr>
      <w:r>
        <w:rPr>
          <w:color w:val="C2185D"/>
        </w:rPr>
        <w:t>LẠC NỘI MẠC TỬ CUNG &amp; U DẠNG LẠC NỘI MẠC BUỒNG TRỨNG (ENDOMETRIOSIS &amp; ENDOMETRIOMA) — CẬP NHẬT ĐIỀU TRỊ</w:t>
      </w:r>
    </w:p>
    <w:p/>
    <w:p>
      <w:pPr>
        <w:pStyle w:val="Heading2"/>
      </w:pPr>
      <w:r>
        <w:rPr>
          <w:color w:val="E91E63"/>
        </w:rPr>
        <w:t>1. ĐỊNH NGHĨA &amp; DỊCH TỄ</w:t>
      </w:r>
    </w:p>
    <w:p>
      <w:pPr>
        <w:pStyle w:val="ListBullet"/>
      </w:pPr>
      <w:r>
        <w:rPr>
          <w:b/>
        </w:rPr>
        <w:t>Lạc nội mạc tử cung (LNMT – endometriosis)</w:t>
      </w:r>
      <w:r>
        <w:t xml:space="preserve">: sự hiện diện của tuyến + stroma nội mạc tử cung (functional) </w:t>
      </w:r>
      <w:r>
        <w:rPr>
          <w:b/>
        </w:rPr>
        <w:t>NGOÀI</w:t>
      </w:r>
      <w:r>
        <w:t xml:space="preserve"> buồng tử cung. Phản ứng với estrogen theo chu kỳ → viêm, xuất huyết, dính, đau.</w:t>
      </w:r>
    </w:p>
    <w:p>
      <w:pPr>
        <w:pStyle w:val="ListBullet"/>
      </w:pPr>
      <w:r>
        <w:rPr>
          <w:b/>
        </w:rPr>
        <w:t>Phân loại vị trí</w:t>
      </w:r>
      <w:r>
        <w:t>:</w:t>
      </w:r>
    </w:p>
    <w:p>
      <w:pPr>
        <w:pStyle w:val="ListBullet"/>
      </w:pPr>
      <w:r>
        <w:rPr>
          <w:b/>
        </w:rPr>
        <w:t>Peritoneal endometriosis</w:t>
      </w:r>
      <w:r>
        <w:t xml:space="preserve"> (LNMT phúc mạc — nông): dạng mảng, bọc máu, "powder-burn" lesions.</w:t>
      </w:r>
    </w:p>
    <w:p>
      <w:pPr>
        <w:pStyle w:val="ListBullet"/>
      </w:pPr>
      <w:r>
        <w:rPr>
          <w:b/>
        </w:rPr>
        <w:t>Ovarian endometrioma</w:t>
      </w:r>
      <w:r>
        <w:t xml:space="preserve"> (OMA – "u dạng lạc nội mạc buồng trứng", "chocolate cyst"): dạng nang buồng trứng chứa máu cũ đặc quánh, màu chocolate.</w:t>
      </w:r>
    </w:p>
    <w:p>
      <w:pPr>
        <w:pStyle w:val="ListBullet"/>
      </w:pPr>
      <w:r>
        <w:rPr>
          <w:b/>
        </w:rPr>
        <w:t>Deep infiltrating endometriosis (DIE)</w:t>
      </w:r>
      <w:r>
        <w:t>: xâm lấn sâu &gt; 5 mm dưới phúc mạc, thường ở túi cùng sau, dây chằng tử cung - cùng, vách trực tràng - âm đạo, bàng quang, niệu quản.</w:t>
      </w:r>
    </w:p>
    <w:p>
      <w:pPr>
        <w:pStyle w:val="ListBullet"/>
      </w:pPr>
      <w:r>
        <w:rPr>
          <w:b/>
        </w:rPr>
        <w:t>Adenomyosis</w:t>
      </w:r>
      <w:r>
        <w:t>: tuyến nội mạc trong cơ tử cung (xem thêm bài riêng).</w:t>
      </w:r>
    </w:p>
    <w:p>
      <w:pPr>
        <w:pStyle w:val="ListBullet"/>
      </w:pPr>
      <w:r>
        <w:rPr>
          <w:b/>
        </w:rPr>
        <w:t>Dịch tễ</w:t>
      </w:r>
      <w:r>
        <w:t>:</w:t>
      </w:r>
    </w:p>
    <w:p>
      <w:pPr>
        <w:pStyle w:val="ListBullet"/>
      </w:pPr>
      <w:r>
        <w:t>~10% phụ nữ trong độ tuổi sinh sản (190 triệu phụ nữ toàn cầu).</w:t>
      </w:r>
    </w:p>
    <w:p>
      <w:pPr>
        <w:pStyle w:val="ListBullet"/>
      </w:pPr>
      <w:r>
        <w:rPr>
          <w:b/>
        </w:rPr>
        <w:t>30–50%</w:t>
      </w:r>
      <w:r>
        <w:t xml:space="preserve"> phụ nữ đau bụng kinh / đau vùng chậu mạn tính.</w:t>
      </w:r>
    </w:p>
    <w:p>
      <w:pPr>
        <w:pStyle w:val="ListBullet"/>
      </w:pPr>
      <w:r>
        <w:rPr>
          <w:b/>
        </w:rPr>
        <w:t>20–50%</w:t>
      </w:r>
      <w:r>
        <w:t xml:space="preserve"> phụ nữ hiếm muộn.</w:t>
      </w:r>
    </w:p>
    <w:p>
      <w:pPr>
        <w:pStyle w:val="ListBullet"/>
      </w:pPr>
      <w:r>
        <w:t>Tại Việt Nam: chưa có số liệu dịch tễ quốc gia đầy đủ; ước tính tương đương châu Á ~6–10%.</w:t>
      </w:r>
    </w:p>
    <w:p>
      <w:pPr>
        <w:pStyle w:val="ListBullet"/>
      </w:pPr>
      <w:r>
        <w:rPr>
          <w:b/>
        </w:rPr>
        <w:t>Delay chẩn đoán trung bình 7–10 năm</w:t>
      </w:r>
      <w:r>
        <w:t xml:space="preserve"> từ khi triệu chứng đầu tiên (nghiên cứu đa quốc gia).</w:t>
      </w:r>
    </w:p>
    <w:p/>
    <w:p>
      <w:pPr>
        <w:pStyle w:val="Heading2"/>
      </w:pPr>
      <w:r>
        <w:rPr>
          <w:color w:val="E91E63"/>
        </w:rPr>
        <w:t>2. CƠ CHẾ SINH BỆNH — VÌ SAO LẠC NỘI MẠC XẢY RA</w:t>
      </w:r>
    </w:p>
    <w:p>
      <w:pPr>
        <w:pStyle w:val="Heading3"/>
      </w:pPr>
      <w:r>
        <w:rPr>
          <w:color w:val="AD1457"/>
        </w:rPr>
        <w:t>2.1. Thuyết kinh điển</w:t>
      </w:r>
    </w:p>
    <w:p>
      <w:pPr>
        <w:pStyle w:val="ListBullet"/>
      </w:pPr>
      <w:r>
        <w:rPr>
          <w:b/>
        </w:rPr>
        <w:t>Sampson's retrograde menstruation theory (1927)</w:t>
      </w:r>
      <w:r>
        <w:t xml:space="preserve">: kinh nguyệt chảy ngược qua vòi trứng vào ổ bụng → tế bào nội mạc "cấy" vào phúc mạc, buồng trứng → phát triển theo chu kỳ estrogen. </w:t>
      </w:r>
      <w:r>
        <w:rPr>
          <w:b/>
        </w:rPr>
        <w:t>Giải thích được ~80% ca</w:t>
      </w:r>
      <w:r>
        <w:t xml:space="preserve"> (vị trí phúc mạc, buồng trứng).</w:t>
      </w:r>
    </w:p>
    <w:p>
      <w:pPr>
        <w:pStyle w:val="ListBullet"/>
      </w:pPr>
      <w:r>
        <w:rPr>
          <w:b/>
        </w:rPr>
        <w:t>Halban's theory (hematogenous/lymphatic spread)</w:t>
      </w:r>
      <w:r>
        <w:t>: tế bào nội mạc theo đường máu/bạch huyết đến vị trí xa (phổi, não, da, cơ).</w:t>
      </w:r>
    </w:p>
    <w:p>
      <w:pPr>
        <w:pStyle w:val="ListBullet"/>
      </w:pPr>
      <w:r>
        <w:rPr>
          <w:b/>
        </w:rPr>
        <w:t>Müllerian metaplasia</w:t>
      </w:r>
      <w:r>
        <w:t>: biểu mô chưa biệt hóa biệt hóa thành mô nội mạc (giải thích LNMT ở nam giới dùng estrogen, hoặc ở vị trí bất thường không do lan tràn).</w:t>
      </w:r>
    </w:p>
    <w:p>
      <w:pPr>
        <w:pStyle w:val="ListBullet"/>
      </w:pPr>
      <w:r>
        <w:rPr>
          <w:b/>
        </w:rPr>
        <w:t>Coelomic metaplasia (Meyer)</w:t>
      </w:r>
      <w:r>
        <w:t>: tế bào trung mô (coelomic epithelium) biệt hóa thành mô nội mạc.</w:t>
      </w:r>
    </w:p>
    <w:p>
      <w:pPr>
        <w:pStyle w:val="Heading3"/>
      </w:pPr>
      <w:r>
        <w:rPr>
          <w:color w:val="AD1457"/>
        </w:rPr>
        <w:t>2.2. Yếu tố then chốt hiện đại (pathway "estrogen-dependent, progesterone-resistant, inflammation-driven")</w:t>
      </w:r>
    </w:p>
    <w:p>
      <w:pPr>
        <w:pStyle w:val="ListBullet"/>
      </w:pPr>
      <w:r>
        <w:rPr>
          <w:b/>
        </w:rPr>
        <w:t>Estrogen tại chỗ tăng</w:t>
      </w:r>
      <w:r>
        <w:t>: aromatase (CYP19A1) bất thường biểu hiện ở mô LNMT (bình thường không có) → tự sản xuất estradiol → kích thích tăng sinh + giảm apoptosis.</w:t>
      </w:r>
    </w:p>
    <w:p>
      <w:pPr>
        <w:pStyle w:val="ListBullet"/>
      </w:pPr>
      <w:r>
        <w:rPr>
          <w:b/>
        </w:rPr>
        <w:t>Progesterone resistance</w:t>
      </w:r>
      <w:r>
        <w:t>: giảm biểu hiện PGR isoform B + HOXA10/HOXA11 → giảm quá trình quyết định (decidualization) + giảm đáp ứng với progesterone → không ức chế tăng sinh nội mạc.</w:t>
      </w:r>
    </w:p>
    <w:p>
      <w:pPr>
        <w:pStyle w:val="ListBullet"/>
      </w:pPr>
      <w:r>
        <w:rPr>
          <w:b/>
        </w:rPr>
        <w:t>Viêm mạn tính + miễn dịch</w:t>
      </w:r>
      <w:r>
        <w:t>:</w:t>
      </w:r>
    </w:p>
    <w:p>
      <w:pPr>
        <w:pStyle w:val="ListBullet"/>
      </w:pPr>
      <w:r>
        <w:t>Cytokine tăng: IL-1β, IL-6, IL-8, TNF-α, MCP-1 → hóa ứng động tế bào viêm.</w:t>
      </w:r>
    </w:p>
    <w:p>
      <w:pPr>
        <w:pStyle w:val="ListBullet"/>
      </w:pPr>
      <w:r>
        <w:t>Macrophage + NK cell rối loạn chức năng → không loại bỏ tế bào lạc chỗ.</w:t>
      </w:r>
    </w:p>
    <w:p>
      <w:pPr>
        <w:pStyle w:val="ListBullet"/>
      </w:pPr>
      <w:r>
        <w:t>Oxidative stress: tăng ROS → peroxidation lipid → tổn thương mô.</w:t>
      </w:r>
    </w:p>
    <w:p>
      <w:pPr>
        <w:pStyle w:val="ListBullet"/>
      </w:pPr>
      <w:r>
        <w:rPr>
          <w:b/>
        </w:rPr>
        <w:t>Dính + xơ hóa</w:t>
      </w:r>
      <w:r>
        <w:t>: TGF-β, CTGF, MMPs mất cân bằng → hình thành dải dính, sẹo, co rút, tắc vòi trứng.</w:t>
      </w:r>
    </w:p>
    <w:p>
      <w:pPr>
        <w:pStyle w:val="ListBullet"/>
      </w:pPr>
      <w:r>
        <w:rPr>
          <w:b/>
        </w:rPr>
        <w:t>Đau thần kinh</w:t>
      </w:r>
      <w:r>
        <w:t xml:space="preserve">: mạng lưới sợi thần kinh cảm giác + giao cảm mới mọc xung quanh tổn thương (neurogenesis) → đau mạn tính, </w:t>
      </w:r>
      <w:r>
        <w:rPr>
          <w:b/>
        </w:rPr>
        <w:t>central sensitization</w:t>
      </w:r>
      <w:r>
        <w:t xml:space="preserve"> (não bộ tăng nhạy cảm với đau).</w:t>
      </w:r>
    </w:p>
    <w:p>
      <w:pPr>
        <w:pStyle w:val="ListBullet"/>
      </w:pPr>
      <w:r>
        <w:rPr>
          <w:b/>
        </w:rPr>
        <w:t>Genetics / epigenetics</w:t>
      </w:r>
      <w:r>
        <w:t xml:space="preserve">: gene liên quan (WNT4, VEZT, GREB1, FN1) + microRNA bất thường. </w:t>
      </w:r>
      <w:r>
        <w:rPr>
          <w:b/>
        </w:rPr>
        <w:t>Nguy cơ gia đình</w:t>
      </w:r>
      <w:r>
        <w:t xml:space="preserve"> tăng 5–7 lần nếu có chị/em gái bị.</w:t>
      </w:r>
    </w:p>
    <w:p>
      <w:pPr>
        <w:pStyle w:val="Heading3"/>
      </w:pPr>
      <w:r>
        <w:rPr>
          <w:color w:val="AD1457"/>
        </w:rPr>
        <w:t>2.3. Hệ quả lên khả năng sinh sản</w:t>
      </w:r>
    </w:p>
    <w:p>
      <w:pPr>
        <w:pStyle w:val="ListBullet"/>
      </w:pPr>
      <w:r>
        <w:rPr>
          <w:b/>
        </w:rPr>
        <w:t>Cơ học</w:t>
      </w:r>
      <w:r>
        <w:t>: dính vòi trứng, tắc vòi, giảm nhu động vòi → tinh trùng/trứng gặp khó.</w:t>
      </w:r>
    </w:p>
    <w:p>
      <w:pPr>
        <w:pStyle w:val="ListBullet"/>
      </w:pPr>
      <w:r>
        <w:rPr>
          <w:b/>
        </w:rPr>
        <w:t>Buồng trứng</w:t>
      </w:r>
      <w:r>
        <w:t xml:space="preserve">: endometrioma phá hủy mô buồng trứng lành → </w:t>
      </w:r>
      <w:r>
        <w:rPr>
          <w:b/>
        </w:rPr>
        <w:t>giảm AMH, AFC</w:t>
      </w:r>
      <w:r>
        <w:t xml:space="preserve"> (PMID 36273148 — Zeng 2022 cohort n=2067).</w:t>
      </w:r>
    </w:p>
    <w:p>
      <w:pPr>
        <w:pStyle w:val="ListBullet"/>
      </w:pPr>
      <w:r>
        <w:rPr>
          <w:b/>
        </w:rPr>
        <w:t>Chất lượng noãn</w:t>
      </w:r>
      <w:r>
        <w:t xml:space="preserve">: tranh cãi — Zeng 2022 thấy </w:t>
      </w:r>
      <w:r>
        <w:rPr>
          <w:b/>
        </w:rPr>
        <w:t>giảm số lượng noãn/胚胎 nhưng chất lượng noãn/CLBR TƯƠNG ĐƯƠNG</w:t>
      </w:r>
      <w:r>
        <w:t xml:space="preserve"> nhóm chứng.</w:t>
      </w:r>
    </w:p>
    <w:p>
      <w:pPr>
        <w:pStyle w:val="ListBullet"/>
      </w:pPr>
      <w:r>
        <w:rPr>
          <w:b/>
        </w:rPr>
        <w:t>Môi trường nội mạc</w:t>
      </w:r>
      <w:r>
        <w:t>: progesterone resistance → giảm khả năng làm tổ.</w:t>
      </w:r>
    </w:p>
    <w:p>
      <w:pPr>
        <w:pStyle w:val="ListBullet"/>
      </w:pPr>
      <w:r>
        <w:rPr>
          <w:b/>
        </w:rPr>
        <w:t>Sảy thai tự nhiên</w:t>
      </w:r>
      <w:r>
        <w:t>: tăng nhẹ.</w:t>
      </w:r>
    </w:p>
    <w:p/>
    <w:p>
      <w:pPr>
        <w:pStyle w:val="Heading2"/>
      </w:pPr>
      <w:r>
        <w:rPr>
          <w:color w:val="E91E63"/>
        </w:rPr>
        <w:t>3. PHÂN LOẠI — HỆ THỐNG rASRM VÀ #ENZIAN</w:t>
      </w:r>
    </w:p>
    <w:p>
      <w:pPr>
        <w:pStyle w:val="Heading3"/>
      </w:pPr>
      <w:r>
        <w:rPr>
          <w:color w:val="AD1457"/>
        </w:rPr>
        <w:t>3.1. **rASRM (revised American Society for Reproductive Medicine, 1996)** — phổ biến nhất</w:t>
      </w:r>
    </w:p>
    <w:p>
      <w:pPr>
        <w:pStyle w:val="ListBullet"/>
      </w:pPr>
      <w:r>
        <w:t xml:space="preserve">Đánh giá 4 tiêu chí: </w:t>
      </w:r>
      <w:r>
        <w:rPr>
          <w:b/>
        </w:rPr>
        <w:t>kích thước + độ sâu</w:t>
      </w:r>
      <w:r>
        <w:t xml:space="preserve"> tổn thương phúc mạc, </w:t>
      </w:r>
      <w:r>
        <w:rPr>
          <w:b/>
        </w:rPr>
        <w:t>dính</w:t>
      </w:r>
      <w:r>
        <w:t xml:space="preserve"> (mỏng/dày), </w:t>
      </w:r>
      <w:r>
        <w:rPr>
          <w:b/>
        </w:rPr>
        <w:t>endometrioma</w:t>
      </w:r>
      <w:r>
        <w:t xml:space="preserve"> (mỗi bên), </w:t>
      </w:r>
      <w:r>
        <w:rPr>
          <w:b/>
        </w:rPr>
        <w:t>tắc vòi trứng</w:t>
      </w:r>
      <w:r>
        <w:t>.</w:t>
      </w:r>
    </w:p>
    <w:p>
      <w:pPr>
        <w:pStyle w:val="ListBullet"/>
      </w:pPr>
      <w:r>
        <w:rPr>
          <w:b/>
        </w:rPr>
        <w:t>Điểm 1–15: tối thiểu (stage I)</w:t>
      </w:r>
      <w:r>
        <w:t xml:space="preserve">, 16–40: nhẹ (II), 41–70: vừa (III), </w:t>
      </w:r>
      <w:r>
        <w:rPr>
          <w:b/>
        </w:rPr>
        <w:t>&gt; 70: nặng (IV)</w:t>
      </w:r>
      <w:r>
        <w:t>.</w:t>
      </w:r>
    </w:p>
    <w:p>
      <w:pPr>
        <w:pStyle w:val="ListBullet"/>
      </w:pPr>
      <w:r>
        <w:rPr>
          <w:b/>
        </w:rPr>
        <w:t>Hạn chế</w:t>
      </w:r>
      <w:r>
        <w:t>: đánh giá kém DIE; không tương quan tốt với đau hay hiếm muộn.</w:t>
      </w:r>
    </w:p>
    <w:p>
      <w:pPr>
        <w:pStyle w:val="Heading3"/>
      </w:pPr>
      <w:r>
        <w:rPr>
          <w:color w:val="AD1457"/>
        </w:rPr>
        <w:t>3.2. **#ENZIAN (2020 update)** — bổ sung cho DIE</w:t>
      </w:r>
    </w:p>
    <w:p>
      <w:pPr>
        <w:pStyle w:val="ListBullet"/>
      </w:pPr>
      <w:r>
        <w:t xml:space="preserve">Đánh giá tổn thương theo 3 vùng: </w:t>
      </w:r>
      <w:r>
        <w:rPr>
          <w:b/>
        </w:rPr>
        <w:t>A (vách âm đạo - trực tràng)</w:t>
      </w:r>
      <w:r>
        <w:t xml:space="preserve">, </w:t>
      </w:r>
      <w:r>
        <w:rPr>
          <w:b/>
        </w:rPr>
        <w:t>B (dây chằng tử cung - cùng)</w:t>
      </w:r>
      <w:r>
        <w:t xml:space="preserve">, </w:t>
      </w:r>
      <w:r>
        <w:rPr>
          <w:b/>
        </w:rPr>
        <w:t>C (trực tràng)</w:t>
      </w:r>
      <w:r>
        <w:t xml:space="preserve">, thêm vùng </w:t>
      </w:r>
      <w:r>
        <w:rPr>
          <w:b/>
        </w:rPr>
        <w:t>FA (bàng quang)</w:t>
      </w:r>
      <w:r>
        <w:t xml:space="preserve">, </w:t>
      </w:r>
      <w:r>
        <w:rPr>
          <w:b/>
        </w:rPr>
        <w:t>FB (niệu quản)</w:t>
      </w:r>
      <w:r>
        <w:t xml:space="preserve">, </w:t>
      </w:r>
      <w:r>
        <w:rPr>
          <w:b/>
        </w:rPr>
        <w:t>FI (ruột non)</w:t>
      </w:r>
      <w:r>
        <w:t xml:space="preserve">, </w:t>
      </w:r>
      <w:r>
        <w:rPr>
          <w:b/>
        </w:rPr>
        <w:t>FU (thận)</w:t>
      </w:r>
      <w:r>
        <w:t xml:space="preserve">, </w:t>
      </w:r>
      <w:r>
        <w:rPr>
          <w:b/>
        </w:rPr>
        <w:t>FO (ngoài)</w:t>
      </w:r>
      <w:r>
        <w:t>.</w:t>
      </w:r>
    </w:p>
    <w:p>
      <w:pPr>
        <w:pStyle w:val="ListBullet"/>
      </w:pPr>
      <w:r>
        <w:t>Mỗi vùng: độ 1 (&lt; 1 cm), độ 2 (1–3 cm), độ 3 (&gt; 3 cm).</w:t>
      </w:r>
    </w:p>
    <w:p>
      <w:pPr>
        <w:pStyle w:val="ListBullet"/>
      </w:pPr>
      <w:r>
        <w:rPr>
          <w:b/>
        </w:rPr>
        <w:t>Dùng cho DIE</w:t>
      </w:r>
      <w:r>
        <w:t>: tiên lượng mức độ nặng + giúp lên kế hoạch phẫu thuật.</w:t>
      </w:r>
    </w:p>
    <w:p>
      <w:pPr>
        <w:pStyle w:val="Heading3"/>
      </w:pPr>
      <w:r>
        <w:rPr>
          <w:color w:val="AD1457"/>
        </w:rPr>
        <w:t>3.3. **EFI (Endometriosis Fertility Index)** — tiên lượng mang thai tự nhiên sau mổ</w:t>
      </w:r>
    </w:p>
    <w:p>
      <w:pPr>
        <w:pStyle w:val="ListBullet"/>
      </w:pPr>
      <w:r>
        <w:t>Tính điểm 0–10 từ: điểm rASRM + hệ số "least function score" (LFS) buồng trứng/vòi + yếu tố tiền sử.</w:t>
      </w:r>
    </w:p>
    <w:p>
      <w:pPr>
        <w:pStyle w:val="ListBullet"/>
      </w:pPr>
      <w:r>
        <w:rPr>
          <w:b/>
        </w:rPr>
        <w:t>EFI ≥ 7</w:t>
      </w:r>
      <w:r>
        <w:t>: khả năng có thai tự nhiên cao.</w:t>
      </w:r>
    </w:p>
    <w:p>
      <w:pPr>
        <w:pStyle w:val="ListBullet"/>
      </w:pPr>
      <w:r>
        <w:rPr>
          <w:b/>
        </w:rPr>
        <w:t>EFI &lt; 4</w:t>
      </w:r>
      <w:r>
        <w:t>: ưu tiên ART.</w:t>
      </w:r>
    </w:p>
    <w:p>
      <w:pPr>
        <w:pStyle w:val="Heading3"/>
      </w:pPr>
      <w:r>
        <w:rPr>
          <w:color w:val="AD1457"/>
        </w:rPr>
        <w:t>3.4. **AAGL/ESGE classification (2021)** — phân loại nang buồng trứng (đặc biệt endometrioma) theo 4 mức độ phức tạp của phẫu thuật.</w:t>
      </w:r>
    </w:p>
    <w:p/>
    <w:p>
      <w:pPr>
        <w:pStyle w:val="Heading2"/>
      </w:pPr>
      <w:r>
        <w:rPr>
          <w:color w:val="E91E63"/>
        </w:rPr>
        <w:t>4. TRIỆU CHỨNG &amp; CHẨN ĐOÁN</w:t>
      </w:r>
    </w:p>
    <w:p>
      <w:pPr>
        <w:pStyle w:val="Heading3"/>
      </w:pPr>
      <w:r>
        <w:rPr>
          <w:color w:val="AD1457"/>
        </w:rPr>
        <w:t>4.1. Tam chứng kinh điển</w:t>
      </w:r>
    </w:p>
    <w:p>
      <w:pPr>
        <w:pStyle w:val="ListNumber"/>
      </w:pPr>
      <w:r>
        <w:t xml:space="preserve">1. </w:t>
      </w:r>
      <w:r>
        <w:rPr>
          <w:b/>
        </w:rPr>
        <w:t>Đau bụng kinh (dysmenorrhea) thứ phát</w:t>
      </w:r>
      <w:r>
        <w:t xml:space="preserve"> — nặng dần theo thời gian, đáp ứng kém NSAID.</w:t>
      </w:r>
    </w:p>
    <w:p>
      <w:pPr>
        <w:pStyle w:val="ListNumber"/>
      </w:pPr>
      <w:r>
        <w:t xml:space="preserve">2. </w:t>
      </w:r>
      <w:r>
        <w:rPr>
          <w:b/>
        </w:rPr>
        <w:t>Đau khi giao hợp (dyspareunia) sâu</w:t>
      </w:r>
      <w:r>
        <w:t xml:space="preserve"> — đặc biệt DIE túi cùng sau.</w:t>
      </w:r>
    </w:p>
    <w:p>
      <w:pPr>
        <w:pStyle w:val="ListNumber"/>
      </w:pPr>
      <w:r>
        <w:t xml:space="preserve">3. </w:t>
      </w:r>
      <w:r>
        <w:rPr>
          <w:b/>
        </w:rPr>
        <w:t>Hiếm muộn</w:t>
      </w:r>
      <w:r>
        <w:t xml:space="preserve"> — 20–50% phụ nữ LNMT.</w:t>
      </w:r>
    </w:p>
    <w:p>
      <w:r>
        <w:t>Triệu chứng khác:</w:t>
      </w:r>
    </w:p>
    <w:p>
      <w:pPr>
        <w:pStyle w:val="ListBullet"/>
      </w:pPr>
      <w:r>
        <w:rPr>
          <w:b/>
        </w:rPr>
        <w:t>Đau vùng chậu mạn tính (CP/CPPS)</w:t>
      </w:r>
      <w:r>
        <w:t xml:space="preserve"> — &gt; 6 tháng.</w:t>
      </w:r>
    </w:p>
    <w:p>
      <w:pPr>
        <w:pStyle w:val="ListBullet"/>
      </w:pPr>
      <w:r>
        <w:rPr>
          <w:b/>
        </w:rPr>
        <w:t>Đau khi đại tiện (dyschezia)</w:t>
      </w:r>
      <w:r>
        <w:t xml:space="preserve"> / chu kỳ đại tiện ra máu → DIE trực tràng.</w:t>
      </w:r>
    </w:p>
    <w:p>
      <w:pPr>
        <w:pStyle w:val="ListBullet"/>
      </w:pPr>
      <w:r>
        <w:rPr>
          <w:b/>
        </w:rPr>
        <w:t>Tiểu máu chu kỳ</w:t>
      </w:r>
      <w:r>
        <w:t xml:space="preserve"> → DIE bàng quang (hiếm).</w:t>
      </w:r>
    </w:p>
    <w:p>
      <w:pPr>
        <w:pStyle w:val="ListBullet"/>
      </w:pPr>
      <w:r>
        <w:rPr>
          <w:b/>
        </w:rPr>
        <w:t>Đau lưng kinh</w:t>
      </w:r>
      <w:r>
        <w:t xml:space="preserve"> → DIE dây chằng tử cung-cùng.</w:t>
      </w:r>
    </w:p>
    <w:p>
      <w:pPr>
        <w:pStyle w:val="ListBullet"/>
      </w:pPr>
      <w:r>
        <w:rPr>
          <w:b/>
        </w:rPr>
        <w:t>Bloating, mệt mỏi, trầm cảm, lo âu</w:t>
      </w:r>
      <w:r>
        <w:t xml:space="preserve"> — chất lượng cuộc sống giảm nặng.</w:t>
      </w:r>
    </w:p>
    <w:p>
      <w:pPr>
        <w:pStyle w:val="Heading3"/>
      </w:pPr>
      <w:r>
        <w:rPr>
          <w:color w:val="AD1457"/>
        </w:rPr>
        <w:t>4.2. Khám lâm sàng</w:t>
      </w:r>
    </w:p>
    <w:p>
      <w:pPr>
        <w:pStyle w:val="ListBullet"/>
      </w:pPr>
      <w:r>
        <w:rPr>
          <w:b/>
        </w:rPr>
        <w:t>Khám mỏ vịt</w:t>
      </w:r>
      <w:r>
        <w:t>: thấy nốt sẩn màu xanh/đỏ ở cùng đồ sau (DIE).</w:t>
      </w:r>
    </w:p>
    <w:p>
      <w:pPr>
        <w:pStyle w:val="ListBullet"/>
      </w:pPr>
      <w:r>
        <w:rPr>
          <w:b/>
        </w:rPr>
        <w:t>Touch</w:t>
      </w:r>
      <w:r>
        <w:t xml:space="preserve">: </w:t>
      </w:r>
      <w:r>
        <w:rPr>
          <w:b/>
        </w:rPr>
        <w:t>đau cùng đồ sau</w:t>
      </w:r>
      <w:r>
        <w:t xml:space="preserve"> khi ấn sâu, cổ tử cung di động kém, dây chằng tử cung-cùng dày, cứng, đau.</w:t>
      </w:r>
    </w:p>
    <w:p>
      <w:pPr>
        <w:pStyle w:val="ListBullet"/>
      </w:pPr>
      <w:r>
        <w:rPr>
          <w:b/>
        </w:rPr>
        <w:t>Đánh giá mức đau định lượng</w:t>
      </w:r>
      <w:r>
        <w:t>: thang VAS 0–10, bảng câu hỏi EHP-30 (Endometriosis Health Profile).</w:t>
      </w:r>
    </w:p>
    <w:p>
      <w:pPr>
        <w:pStyle w:val="Heading3"/>
      </w:pPr>
      <w:r>
        <w:rPr>
          <w:color w:val="AD1457"/>
        </w:rPr>
        <w:t>4.3. Chẩn đoán hình ảnh</w:t>
      </w:r>
    </w:p>
    <w:p>
      <w:pPr>
        <w:pStyle w:val="ListBullet"/>
      </w:pPr>
      <w:r>
        <w:rPr>
          <w:b/>
        </w:rPr>
        <w:t>Siêu âm qua âm đạo (TVUS) — LỰA CHỌN ĐẦU TAY</w:t>
      </w:r>
      <w:r>
        <w:t>:</w:t>
      </w:r>
    </w:p>
    <w:p>
      <w:pPr>
        <w:pStyle w:val="ListBullet"/>
      </w:pPr>
      <w:r>
        <w:t xml:space="preserve">Endometrioma: nang buồng trứng đồng nhất, </w:t>
      </w:r>
      <w:r>
        <w:rPr>
          <w:b/>
        </w:rPr>
        <w:t>ground-glass echogenicity</w:t>
      </w:r>
      <w:r>
        <w:t xml:space="preserve"> (kính mờ), 1–4 buồng, không có thành phần đặc bên trong.</w:t>
      </w:r>
    </w:p>
    <w:p>
      <w:pPr>
        <w:pStyle w:val="ListBullet"/>
      </w:pPr>
      <w:r>
        <w:t>DIE túi cùng sau: cụm nốt giảm âm &gt; 1 cm, bờ không đều.</w:t>
      </w:r>
    </w:p>
    <w:p>
      <w:pPr>
        <w:pStyle w:val="ListBullet"/>
      </w:pPr>
      <w:r>
        <w:rPr>
          <w:b/>
        </w:rPr>
        <w:t>MRI vùng chậu (T2W + T1 fat-sat)</w:t>
      </w:r>
      <w:r>
        <w:t xml:space="preserve">: tốt nhất cho DIE, đánh giá DIE bàng quang, niệu quản, ruột; </w:t>
      </w:r>
      <w:r>
        <w:rPr>
          <w:b/>
        </w:rPr>
        <w:t>cần bác sĩ chuyên sản phụ khoa đọc phim</w:t>
      </w:r>
      <w:r>
        <w:t xml:space="preserve"> (PMID 37405519).</w:t>
      </w:r>
    </w:p>
    <w:p>
      <w:pPr>
        <w:pStyle w:val="ListBullet"/>
      </w:pPr>
      <w:r>
        <w:rPr>
          <w:b/>
        </w:rPr>
        <w:t>CT, X-quang</w:t>
      </w:r>
      <w:r>
        <w:t>: không có giá trị đặc hiệu.</w:t>
      </w:r>
    </w:p>
    <w:p>
      <w:pPr>
        <w:pStyle w:val="Heading3"/>
      </w:pPr>
      <w:r>
        <w:rPr>
          <w:color w:val="AD1457"/>
        </w:rPr>
        <w:t>4.4. Tiêu chuẩn vàng chẩn đoán</w:t>
      </w:r>
    </w:p>
    <w:p>
      <w:pPr>
        <w:pStyle w:val="ListBullet"/>
      </w:pPr>
      <w:r>
        <w:rPr>
          <w:b/>
        </w:rPr>
        <w:t>Nội soi ổ bụng (laparoscopy) + sinh thiết</w:t>
      </w:r>
      <w:r>
        <w:t xml:space="preserve"> mô học xác nhận có tuyến + stroma nội mạc.</w:t>
      </w:r>
    </w:p>
    <w:p>
      <w:pPr>
        <w:pStyle w:val="ListBullet"/>
      </w:pPr>
      <w:r>
        <w:rPr>
          <w:b/>
        </w:rPr>
        <w:t>MRI</w:t>
      </w:r>
      <w:r>
        <w:t xml:space="preserve"> gần tương đương nội soi trong DIE (PMID 35239004, PMID 37405519).</w:t>
      </w:r>
    </w:p>
    <w:p>
      <w:pPr>
        <w:pStyle w:val="ListBullet"/>
      </w:pPr>
      <w:r>
        <w:t xml:space="preserve">Hiện nay xu hướng: </w:t>
      </w:r>
      <w:r>
        <w:rPr>
          <w:b/>
        </w:rPr>
        <w:t>chẩn đoán lâm sàng + hình ảnh trước</w:t>
      </w:r>
      <w:r>
        <w:t>, không bắt buộc nội soi để bắt đầu điều trị nội khoa (tránh delay).</w:t>
      </w:r>
    </w:p>
    <w:p>
      <w:pPr>
        <w:pStyle w:val="Heading3"/>
      </w:pPr>
      <w:r>
        <w:rPr>
          <w:color w:val="AD1457"/>
        </w:rPr>
        <w:t>4.5. Chẩn đoán phân biệt</w:t>
      </w:r>
    </w:p>
    <w:p>
      <w:pPr>
        <w:pStyle w:val="ListBullet"/>
      </w:pPr>
      <w:r>
        <w:rPr>
          <w:b/>
        </w:rPr>
        <w:t>U buồng trứng ác tính</w:t>
      </w:r>
      <w:r>
        <w:t xml:space="preserve"> (đặc biệt clear cell, endometrioid carcinoma liên quan LNMT): cần CA-125, MRI, soi ổ bụng nếu nghi ngờ.</w:t>
      </w:r>
    </w:p>
    <w:p>
      <w:pPr>
        <w:pStyle w:val="ListBullet"/>
      </w:pPr>
      <w:r>
        <w:rPr>
          <w:b/>
        </w:rPr>
        <w:t>Adenomyosis</w:t>
      </w:r>
      <w:r>
        <w:t>: siêu âm/MRI thấy cơ tử cung phì đại khu trú hoặc lan tỏa.</w:t>
      </w:r>
    </w:p>
    <w:p>
      <w:pPr>
        <w:pStyle w:val="ListBullet"/>
      </w:pPr>
      <w:r>
        <w:rPr>
          <w:b/>
        </w:rPr>
        <w:t>Bệnh viêm vùng chậu (PID) mạn</w:t>
      </w:r>
      <w:r>
        <w:t>.</w:t>
      </w:r>
    </w:p>
    <w:p>
      <w:pPr>
        <w:pStyle w:val="ListBullet"/>
      </w:pPr>
      <w:r>
        <w:rPr>
          <w:b/>
        </w:rPr>
        <w:t>Hội chứng ruột kích thích (IBS)</w:t>
      </w:r>
      <w:r>
        <w:t>.</w:t>
      </w:r>
    </w:p>
    <w:p>
      <w:pPr>
        <w:pStyle w:val="ListBullet"/>
      </w:pPr>
      <w:r>
        <w:rPr>
          <w:b/>
        </w:rPr>
        <w:t>Viêm bàng quang mô kẽ</w:t>
      </w:r>
      <w:r>
        <w:t>.</w:t>
      </w:r>
    </w:p>
    <w:p/>
    <w:p>
      <w:pPr>
        <w:pStyle w:val="Heading2"/>
      </w:pPr>
      <w:r>
        <w:rPr>
          <w:color w:val="E91E63"/>
        </w:rPr>
        <w:t>5. ĐIỀU TRỊ NỘI KHOA</w:t>
      </w:r>
    </w:p>
    <w:p>
      <w:pPr>
        <w:pStyle w:val="Heading3"/>
      </w:pPr>
      <w:r>
        <w:rPr>
          <w:color w:val="AD1457"/>
        </w:rPr>
        <w:t>5.1. Nguyên tắc chung (ESHRE 2022 update)</w:t>
      </w:r>
    </w:p>
    <w:p>
      <w:pPr>
        <w:pStyle w:val="ListBullet"/>
      </w:pPr>
      <w:r>
        <w:rPr>
          <w:b/>
        </w:rPr>
        <w:t>Nội khoa KHÔNG chữa khỏi hẳn</w:t>
      </w:r>
      <w:r>
        <w:t xml:space="preserve"> LNMT; chỉ ức chế tăng trưởng + giảm đau, dùng lâu dài.</w:t>
      </w:r>
    </w:p>
    <w:p>
      <w:pPr>
        <w:pStyle w:val="ListBullet"/>
      </w:pPr>
      <w:r>
        <w:rPr>
          <w:b/>
        </w:rPr>
        <w:t>Không cần nội soi để bắt đầu</w:t>
      </w:r>
      <w:r>
        <w:t xml:space="preserve"> điều trị nội khoa (tránh delay).</w:t>
      </w:r>
    </w:p>
    <w:p>
      <w:pPr>
        <w:pStyle w:val="ListBullet"/>
      </w:pPr>
      <w:r>
        <w:rPr>
          <w:b/>
        </w:rPr>
        <w:t>Mục tiêu</w:t>
      </w:r>
      <w:r>
        <w:t>: giảm đau, bảo vệ buồng trứng, duy trì chức năng sinh sản.</w:t>
      </w:r>
    </w:p>
    <w:p>
      <w:pPr>
        <w:pStyle w:val="Heading3"/>
      </w:pPr>
      <w:r>
        <w:rPr>
          <w:color w:val="AD1457"/>
        </w:rPr>
        <w:t>5.2. Bậc thang điều trị (theo nhu cầu sinh sản + mức độ đau)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Mức</w:t>
            </w:r>
          </w:p>
        </w:tc>
        <w:tc>
          <w:tcPr>
            <w:tcW w:type="dxa" w:w="288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Lựa chọn</w:t>
            </w:r>
          </w:p>
        </w:tc>
        <w:tc>
          <w:tcPr>
            <w:tcW w:type="dxa" w:w="288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Lưu 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**NSAID** (ibuprofen, naproxen, mefenamic acid)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Giảm đau triệu chứng, không ảnh hưởng chu kỳ</w:t>
            </w:r>
          </w:p>
        </w:tc>
      </w:tr>
      <w:tr>
        <w:tc>
          <w:tcPr>
            <w:tcW w:type="dxa" w:w="2880"/>
            <w:shd w:val="clear" w:color="auto" w:fill="FCE4EC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  <w:shd w:val="clear" w:color="auto" w:fill="FCE4EC"/>
          </w:tcPr>
          <w:p>
            <w:r/>
            <w:r>
              <w:rPr>
                <w:sz w:val="20"/>
              </w:rPr>
              <w:t>**OCP phối hợp liên tục** (ethinylestradiol + levonorgestrel)</w:t>
            </w:r>
          </w:p>
        </w:tc>
        <w:tc>
          <w:tcPr>
            <w:tcW w:type="dxa" w:w="2880"/>
            <w:shd w:val="clear" w:color="auto" w:fill="FCE4EC"/>
          </w:tcPr>
          <w:p>
            <w:r/>
            <w:r>
              <w:rPr>
                <w:sz w:val="20"/>
              </w:rPr>
              <w:t>Dùng liên tục, bỏ placebo → giảm đau, rẻ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**Progestin đơn thuần**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Dienogest 2 mg/ngày (uống) — first-line 2024; **Mirena IUD** (LNG-IUS)</w:t>
            </w:r>
          </w:p>
        </w:tc>
      </w:tr>
      <w:tr>
        <w:tc>
          <w:tcPr>
            <w:tcW w:type="dxa" w:w="2880"/>
            <w:shd w:val="clear" w:color="auto" w:fill="FCE4EC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  <w:shd w:val="clear" w:color="auto" w:fill="FCE4EC"/>
          </w:tcPr>
          <w:p>
            <w:r/>
            <w:r>
              <w:rPr>
                <w:sz w:val="20"/>
              </w:rPr>
              <w:t>**GnRH agonist** (Lupron, Decapeptyl)</w:t>
            </w:r>
          </w:p>
        </w:tc>
        <w:tc>
          <w:tcPr>
            <w:tcW w:type="dxa" w:w="2880"/>
            <w:shd w:val="clear" w:color="auto" w:fill="FCE4EC"/>
          </w:tcPr>
          <w:p>
            <w:r/>
            <w:r>
              <w:rPr>
                <w:sz w:val="20"/>
              </w:rPr>
              <w:t>Cần add-back therapy (norethindrone + estrogen thấp)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**GnRH antagonist đường uống**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Elagolix, Relugolix, Linzagolix (mới nhất)</w:t>
            </w:r>
          </w:p>
        </w:tc>
      </w:tr>
    </w:tbl>
    <w:p>
      <w:pPr>
        <w:pStyle w:val="Heading3"/>
      </w:pPr>
      <w:r>
        <w:rPr>
          <w:color w:val="AD1457"/>
        </w:rPr>
        <w:t>5.3. Chi tiết từng nhóm thuốc</w:t>
      </w:r>
    </w:p>
    <w:p>
      <w:pPr>
        <w:pStyle w:val="Heading4"/>
      </w:pPr>
      <w:r>
        <w:rPr>
          <w:color w:val="AD1457"/>
        </w:rPr>
        <w:t>a) **NSAID**</w:t>
      </w:r>
    </w:p>
    <w:p>
      <w:pPr>
        <w:pStyle w:val="ListBullet"/>
      </w:pPr>
      <w:r>
        <w:t>Cơ chế: ức chế COX-1/COX-2 → giảm prostaglandin → giảm co thắt tử cung, giảm viêm.</w:t>
      </w:r>
    </w:p>
    <w:p>
      <w:pPr>
        <w:pStyle w:val="ListBullet"/>
      </w:pPr>
      <w:r>
        <w:t>Ibuprofen 400–800 mg mỗi 6–8h; naproxen 250–500 mg × 2/ngày; mefenamic acid 500 mg × 3/ngày.</w:t>
      </w:r>
    </w:p>
    <w:p>
      <w:pPr>
        <w:pStyle w:val="ListBullet"/>
      </w:pPr>
      <w:r>
        <w:rPr>
          <w:b/>
        </w:rPr>
        <w:t>Bắt đầu trước kỳ kinh 1–2 ngày</w:t>
      </w:r>
      <w:r>
        <w:t xml:space="preserve"> sẽ hiệu quả hơn.</w:t>
      </w:r>
    </w:p>
    <w:p>
      <w:pPr>
        <w:pStyle w:val="ListBullet"/>
      </w:pPr>
      <w:r>
        <w:rPr>
          <w:b/>
        </w:rPr>
        <w:t>Hạn chế dùng lâu dài</w:t>
      </w:r>
      <w:r>
        <w:t xml:space="preserve"> (gây viêm dạ dày, thận).</w:t>
      </w:r>
    </w:p>
    <w:p>
      <w:pPr>
        <w:pStyle w:val="Heading4"/>
      </w:pPr>
      <w:r>
        <w:rPr>
          <w:color w:val="AD1457"/>
        </w:rPr>
        <w:t>b) **OCP phối hợp**</w:t>
      </w:r>
    </w:p>
    <w:p>
      <w:pPr>
        <w:pStyle w:val="ListBullet"/>
      </w:pPr>
      <w:r>
        <w:t>Ethinylestradiol 20–35 µg + progestin (levonorgestrel, desogestrel, drospirenone, dienogest).</w:t>
      </w:r>
    </w:p>
    <w:p>
      <w:pPr>
        <w:pStyle w:val="ListBullet"/>
      </w:pPr>
      <w:r>
        <w:rPr>
          <w:b/>
        </w:rPr>
        <w:t>Dùng liên tục, bỏ 7 ngày placebo</w:t>
      </w:r>
      <w:r>
        <w:t xml:space="preserve"> → giảm số lần hành kinh → giảm phơi nhiễm estrogen.</w:t>
      </w:r>
    </w:p>
    <w:p>
      <w:pPr>
        <w:pStyle w:val="ListBullet"/>
      </w:pPr>
      <w:r>
        <w:t>Ưu: rẻ, dễ tiếp cận, còn tránh thai.</w:t>
      </w:r>
    </w:p>
    <w:p>
      <w:pPr>
        <w:pStyle w:val="ListBullet"/>
      </w:pPr>
      <w:r>
        <w:t>Nhược: tăng nguy cơ VTE nhẹ, nám, đau đầu.</w:t>
      </w:r>
    </w:p>
    <w:p>
      <w:pPr>
        <w:pStyle w:val="Heading4"/>
      </w:pPr>
      <w:r>
        <w:rPr>
          <w:color w:val="AD1457"/>
        </w:rPr>
        <w:t>c) **Progestin đơn thuần — FIRST-LINE theo ESHRE 2022**</w:t>
      </w:r>
    </w:p>
    <w:p>
      <w:pPr>
        <w:pStyle w:val="ListBullet"/>
      </w:pPr>
      <w:r>
        <w:rPr>
          <w:b/>
        </w:rPr>
        <w:t>Dienogest 2 mg/ngày (uống)</w:t>
      </w:r>
      <w:r>
        <w:t>:</w:t>
      </w:r>
    </w:p>
    <w:p>
      <w:pPr>
        <w:pStyle w:val="ListBullet"/>
      </w:pPr>
      <w:r>
        <w:t>First-line cho LNMT có triệu chứng đau (recommendation mạnh, evidence cao).</w:t>
      </w:r>
    </w:p>
    <w:p>
      <w:pPr>
        <w:pStyle w:val="ListBullet"/>
      </w:pPr>
      <w:r>
        <w:t>Cơ chế: ức chế buồng trứng + ức chế tại chỗ mô LNMT, giảm aromatase, chống viêm.</w:t>
      </w:r>
    </w:p>
    <w:p>
      <w:pPr>
        <w:pStyle w:val="ListBullet"/>
      </w:pPr>
      <w:r>
        <w:t xml:space="preserve">Hiệu quả: giảm đau bụng kinh, dyspareunia, đau vùng chậu mạn; </w:t>
      </w:r>
      <w:r>
        <w:rPr>
          <w:b/>
        </w:rPr>
        <w:t>giảm kích thước tổn thương</w:t>
      </w:r>
      <w:r>
        <w:t xml:space="preserve"> nếu dùng lâu dài.</w:t>
      </w:r>
    </w:p>
    <w:p>
      <w:pPr>
        <w:pStyle w:val="ListBullet"/>
      </w:pPr>
      <w:r>
        <w:t>Tác dụng phụ: chảy máu bất thường (ban đầu 20–30%), nhức đầu, nám, giảm BMD nhẹ (hồi phục khi ngưng).</w:t>
      </w:r>
    </w:p>
    <w:p>
      <w:pPr>
        <w:pStyle w:val="ListBullet"/>
      </w:pPr>
      <w:r>
        <w:rPr>
          <w:b/>
        </w:rPr>
        <w:t>Norethindrone acetate (NETA) 5 mg/ngày</w:t>
      </w:r>
      <w:r>
        <w:t xml:space="preserve"> — cũng hiệu quả, rẻ hơn.</w:t>
      </w:r>
    </w:p>
    <w:p>
      <w:pPr>
        <w:pStyle w:val="ListBullet"/>
      </w:pPr>
      <w:r>
        <w:rPr>
          <w:b/>
        </w:rPr>
        <w:t>Depo-medroxyprogesterone acetate (DMPA) 150 mg IM mỗi 3 tháng</w:t>
      </w:r>
      <w:r>
        <w:t xml:space="preserve"> — tiện, nhược: chậm phục hồi phóng noãn (6–12 tháng).</w:t>
      </w:r>
    </w:p>
    <w:p>
      <w:pPr>
        <w:pStyle w:val="ListBullet"/>
      </w:pPr>
      <w:r>
        <w:rPr>
          <w:b/>
        </w:rPr>
        <w:t>Mirena IUD (LNG-IUS 52 mg)</w:t>
      </w:r>
      <w:r>
        <w:t xml:space="preserve"> — đặc biệt tốt cho phụ nữ </w:t>
      </w:r>
      <w:r>
        <w:rPr>
          <w:b/>
        </w:rPr>
        <w:t>không muốn uống thuốc hàng ngày</w:t>
      </w:r>
      <w:r>
        <w:t xml:space="preserve">, tiết kiệm diện kinh, dùng được đến 5 năm. </w:t>
      </w:r>
      <w:r>
        <w:rPr>
          <w:b/>
        </w:rPr>
        <w:t>Cải thiện đau 60–70%</w:t>
      </w:r>
      <w:r>
        <w:t>.</w:t>
      </w:r>
    </w:p>
    <w:p>
      <w:pPr>
        <w:pStyle w:val="Heading4"/>
      </w:pPr>
      <w:r>
        <w:rPr>
          <w:color w:val="AD1457"/>
        </w:rPr>
        <w:t>d) **GnRH agonist (Leuprolide, Goserelin, Triptorelin)**</w:t>
      </w:r>
    </w:p>
    <w:p>
      <w:pPr>
        <w:pStyle w:val="ListBullet"/>
      </w:pPr>
      <w:r>
        <w:t xml:space="preserve">Cơ chế: down-regulate thụ thể GnRH → ức chế tuyến yên → giảm FSH/LH → </w:t>
      </w:r>
      <w:r>
        <w:rPr>
          <w:b/>
        </w:rPr>
        <w:t>hypoestrogenic state tạm thời</w:t>
      </w:r>
      <w:r>
        <w:t xml:space="preserve"> → teo mô LNMT.</w:t>
      </w:r>
    </w:p>
    <w:p>
      <w:pPr>
        <w:pStyle w:val="ListBullet"/>
      </w:pPr>
      <w:r>
        <w:rPr>
          <w:b/>
        </w:rPr>
        <w:t>Add-back therapy BẮT BUỘC</w:t>
      </w:r>
      <w:r>
        <w:t xml:space="preserve"> nếu dùng &gt; 3–6 tháng:</w:t>
      </w:r>
    </w:p>
    <w:p>
      <w:pPr>
        <w:pStyle w:val="ListBullet"/>
      </w:pPr>
      <w:r>
        <w:t>Norethindrone 5 mg + conjugated estrogen 0.625 mg (hoặc estradiol 1 mg).</w:t>
      </w:r>
    </w:p>
    <w:p>
      <w:pPr>
        <w:pStyle w:val="ListBullet"/>
      </w:pPr>
      <w:r>
        <w:t xml:space="preserve">Bảo vệ xương, giảm triệu chứng mãn kinh, </w:t>
      </w:r>
      <w:r>
        <w:rPr>
          <w:b/>
        </w:rPr>
        <w:t>KHÔNG giảm hiệu quả điều trị</w:t>
      </w:r>
      <w:r>
        <w:t>.</w:t>
      </w:r>
    </w:p>
    <w:p>
      <w:pPr>
        <w:pStyle w:val="ListBullet"/>
      </w:pPr>
      <w:r>
        <w:t>Liều: Leuprolide 3.75 mg IM mỗi tháng hoặc 11.25 mg mỗi 3 tháng.</w:t>
      </w:r>
    </w:p>
    <w:p>
      <w:pPr>
        <w:pStyle w:val="ListBullet"/>
      </w:pPr>
      <w:r>
        <w:rPr>
          <w:b/>
        </w:rPr>
        <w:t>Giới hạn 6–12 tháng</w:t>
      </w:r>
      <w:r>
        <w:t xml:space="preserve"> nếu không add-back; với add-back: có thể dùng 2–5 năm.</w:t>
      </w:r>
    </w:p>
    <w:p>
      <w:pPr>
        <w:pStyle w:val="ListBullet"/>
      </w:pPr>
      <w:r>
        <w:t>Tác dụng phụ: triệu chứng mãn kinh (bốc hỏa, khô âm đạo, mất xương).</w:t>
      </w:r>
    </w:p>
    <w:p>
      <w:pPr>
        <w:pStyle w:val="ListBullet"/>
      </w:pPr>
      <w:r>
        <w:rPr>
          <w:b/>
        </w:rPr>
        <w:t>Tốn kém</w:t>
      </w:r>
      <w:r>
        <w:t xml:space="preserve"> so với progestin.</w:t>
      </w:r>
    </w:p>
    <w:p>
      <w:pPr>
        <w:pStyle w:val="Heading4"/>
      </w:pPr>
      <w:r>
        <w:rPr>
          <w:color w:val="AD1457"/>
        </w:rPr>
        <w:t>e) **GnRH antagonist ĐƯỜNG UỐNG — TIN MỚI NHẤT (2020–2025)**</w:t>
      </w:r>
    </w:p>
    <w:p>
      <w:pPr>
        <w:pStyle w:val="ListBullet"/>
      </w:pPr>
      <w:r>
        <w:t xml:space="preserve">Cơ chế: ức chế thụ thể GnRH ở tuyến yên </w:t>
      </w:r>
      <w:r>
        <w:rPr>
          <w:b/>
        </w:rPr>
        <w:t>ngay lập tức</w:t>
      </w:r>
      <w:r>
        <w:t xml:space="preserve"> (không qua flare-up như agonist) → giảm LH/FSH nhanh → giảm estrogen.</w:t>
      </w:r>
    </w:p>
    <w:p>
      <w:pPr>
        <w:pStyle w:val="ListBullet"/>
      </w:pPr>
      <w:r>
        <w:t>3 thuốc đã FDA-approve (hoặc đang nghiên cứu giai đoạn III):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Thuốc</w:t>
            </w:r>
          </w:p>
        </w:tc>
        <w:tc>
          <w:tcPr>
            <w:tcW w:type="dxa" w:w="216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Liều</w:t>
            </w:r>
          </w:p>
        </w:tc>
        <w:tc>
          <w:tcPr>
            <w:tcW w:type="dxa" w:w="216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Tình trạng (2024)</w:t>
            </w:r>
          </w:p>
        </w:tc>
        <w:tc>
          <w:tcPr>
            <w:tcW w:type="dxa" w:w="216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Đặc điểm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**Elagolix** (Orilissa)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150 mg/ngày hoặc 400 mg × 2/ngày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FDA-approved 2018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Đơn trị, có thể kèm add-back</w:t>
            </w:r>
          </w:p>
        </w:tc>
      </w:tr>
      <w:tr>
        <w:tc>
          <w:tcPr>
            <w:tcW w:type="dxa" w:w="2160"/>
            <w:shd w:val="clear" w:color="auto" w:fill="FCE4EC"/>
          </w:tcPr>
          <w:p>
            <w:r/>
            <w:r>
              <w:rPr>
                <w:sz w:val="20"/>
              </w:rPr>
              <w:t>**Relugolix** (Myfembree, kết hợp E2/NETA)</w:t>
            </w:r>
          </w:p>
        </w:tc>
        <w:tc>
          <w:tcPr>
            <w:tcW w:type="dxa" w:w="2160"/>
            <w:shd w:val="clear" w:color="auto" w:fill="FCE4EC"/>
          </w:tcPr>
          <w:p>
            <w:r/>
            <w:r>
              <w:rPr>
                <w:sz w:val="20"/>
              </w:rPr>
              <w:t>40 mg/ngày</w:t>
            </w:r>
          </w:p>
        </w:tc>
        <w:tc>
          <w:tcPr>
            <w:tcW w:type="dxa" w:w="2160"/>
            <w:shd w:val="clear" w:color="auto" w:fill="FCE4EC"/>
          </w:tcPr>
          <w:p>
            <w:r/>
            <w:r>
              <w:rPr>
                <w:sz w:val="20"/>
              </w:rPr>
              <w:t>FDA-approved 2021 (cho fibroid, đang mở rộng LNMT)</w:t>
            </w:r>
          </w:p>
        </w:tc>
        <w:tc>
          <w:tcPr>
            <w:tcW w:type="dxa" w:w="2160"/>
            <w:shd w:val="clear" w:color="auto" w:fill="FCE4EC"/>
          </w:tcPr>
          <w:p>
            <w:r/>
            <w:r>
              <w:rPr>
                <w:sz w:val="20"/>
              </w:rPr>
              <w:t>**Kết hợp E2 1 mg + NETA 0.5 mg** trong 1 viên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**Linzagolix** (Yselty)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75 mg hoặc 200 mg/ngày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EMA-approved 2022; FDA 2024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Linh hoạt liều (có thể dùng không add-back)</w:t>
            </w:r>
          </w:p>
        </w:tc>
      </w:tr>
    </w:tbl>
    <w:p>
      <w:pPr>
        <w:pStyle w:val="ListBullet"/>
      </w:pPr>
      <w:r>
        <w:rPr>
          <w:b/>
        </w:rPr>
        <w:t>Network meta-analysis PMID 36283862 (Yan 2022, 5 RCT, 2796 phụ nữ, 10 liều)</w:t>
      </w:r>
      <w:r>
        <w:t>:</w:t>
      </w:r>
    </w:p>
    <w:p>
      <w:pPr>
        <w:pStyle w:val="ListBullet"/>
      </w:pPr>
      <w:r>
        <w:rPr>
          <w:b/>
        </w:rPr>
        <w:t>Top 3 giảm đau do LNMT</w:t>
      </w:r>
      <w:r>
        <w:t xml:space="preserve"> (endometriosis-associated pain): elagolix 400 mg (-1.26), linzagolix 75 mg (-0.98), linzagolix 200 mg (-0.98).</w:t>
      </w:r>
    </w:p>
    <w:p>
      <w:pPr>
        <w:pStyle w:val="ListBullet"/>
      </w:pPr>
      <w:r>
        <w:rPr>
          <w:b/>
        </w:rPr>
        <w:t>Top 3 giảm dysmenorrhea</w:t>
      </w:r>
      <w:r>
        <w:t>: relugolix 40 mg (-1.60), elagolix 400 mg (-1.25), relugolix 20 mg (-1.10).</w:t>
      </w:r>
    </w:p>
    <w:p>
      <w:pPr>
        <w:pStyle w:val="ListBullet"/>
      </w:pPr>
      <w:r>
        <w:rPr>
          <w:b/>
        </w:rPr>
        <w:t>Tác dụng phụ hypoestrogenic liên quan liều</w:t>
      </w:r>
      <w:r>
        <w:t>: relugolix 40 mg cao nhất (OR 6.88), elagolix 400 mg (OR 1.85).</w:t>
      </w:r>
    </w:p>
    <w:p>
      <w:pPr>
        <w:pStyle w:val="ListBullet"/>
      </w:pPr>
      <w:r>
        <w:rPr>
          <w:b/>
        </w:rPr>
        <w:t>Kết luận</w:t>
      </w:r>
      <w:r>
        <w:t>: dùng liều thấp kèm add-back thường cân bằng hiệu quả - tác dụng phụ tốt nhất.</w:t>
      </w:r>
    </w:p>
    <w:p>
      <w:pPr>
        <w:pStyle w:val="ListBullet"/>
      </w:pPr>
      <w:r>
        <w:rPr>
          <w:b/>
        </w:rPr>
        <w:t>Ưu điểm vs GnRH agonist</w:t>
      </w:r>
      <w:r>
        <w:t xml:space="preserve">: uống (không tiêm), tác dụng nhanh, </w:t>
      </w:r>
      <w:r>
        <w:rPr>
          <w:b/>
        </w:rPr>
        <w:t>không gây flare-up</w:t>
      </w:r>
      <w:r>
        <w:t xml:space="preserve"> ban đầu, có thể chỉnh liều linh hoạt.</w:t>
      </w:r>
    </w:p>
    <w:p>
      <w:pPr>
        <w:pStyle w:val="ListBullet"/>
      </w:pPr>
      <w:r>
        <w:rPr>
          <w:b/>
        </w:rPr>
        <w:t>Nhược</w:t>
      </w:r>
      <w:r>
        <w:t>: vẫn cần add-back nếu dùng lâu, giá cao, chưa có dữ liệu dài hạn 5+ năm.</w:t>
      </w:r>
    </w:p>
    <w:p>
      <w:pPr>
        <w:pStyle w:val="Heading4"/>
      </w:pPr>
      <w:r>
        <w:rPr>
          <w:color w:val="AD1457"/>
        </w:rPr>
        <w:t>f) **Aromatase inhibitor (Letrozole, Anastrozole)**</w:t>
      </w:r>
    </w:p>
    <w:p>
      <w:pPr>
        <w:pStyle w:val="ListBullet"/>
      </w:pPr>
      <w:r>
        <w:t>Ức chế aromatase → giảm estrogen tại chỗ + toàn thân.</w:t>
      </w:r>
    </w:p>
    <w:p>
      <w:pPr>
        <w:pStyle w:val="ListBullet"/>
      </w:pPr>
      <w:r>
        <w:rPr>
          <w:b/>
        </w:rPr>
        <w:t>Dùng ngoài hướng dẫn (off-label) cho LNMT dai dẳng sau mãn kinh</w:t>
      </w:r>
      <w:r>
        <w:t xml:space="preserve"> hoặc LNMT kháng progestin.</w:t>
      </w:r>
    </w:p>
    <w:p>
      <w:pPr>
        <w:pStyle w:val="ListBullet"/>
      </w:pPr>
      <w:r>
        <w:t>Kết hợp với progestin hoặc OCP để tránh cường estrogen.</w:t>
      </w:r>
    </w:p>
    <w:p>
      <w:pPr>
        <w:pStyle w:val="Heading4"/>
      </w:pPr>
      <w:r>
        <w:rPr>
          <w:color w:val="AD1457"/>
        </w:rPr>
        <w:t>g) **Thuốc điều trị đau mạn tính kèm theo**</w:t>
      </w:r>
    </w:p>
    <w:p>
      <w:pPr>
        <w:pStyle w:val="ListBullet"/>
      </w:pPr>
      <w:r>
        <w:rPr>
          <w:b/>
        </w:rPr>
        <w:t>Amitriptyline, gabapentin, duloxetine</w:t>
      </w:r>
      <w:r>
        <w:t xml:space="preserve"> — cho bệnh nhân có </w:t>
      </w:r>
      <w:r>
        <w:rPr>
          <w:b/>
        </w:rPr>
        <w:t>central sensitization</w:t>
      </w:r>
      <w:r>
        <w:t xml:space="preserve"> (đau mạn &gt; 6 tháng, không đáp ứng thuốc nội tiết).</w:t>
      </w:r>
    </w:p>
    <w:p>
      <w:pPr>
        <w:pStyle w:val="ListBullet"/>
      </w:pPr>
      <w:r>
        <w:rPr>
          <w:b/>
        </w:rPr>
        <w:t>Vật lý trị liệu sàn chậu</w:t>
      </w:r>
      <w:r>
        <w:t xml:space="preserve"> — cho bệnh nhân co cứng cơ sàn chậu kèm đau giao hợp.</w:t>
      </w:r>
    </w:p>
    <w:p>
      <w:pPr>
        <w:pStyle w:val="Heading3"/>
      </w:pPr>
      <w:r>
        <w:rPr>
          <w:color w:val="AD1457"/>
        </w:rPr>
        <w:t>5.4. Điều trị nội khoa theo tình huống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Tình huống</w:t>
            </w:r>
          </w:p>
        </w:tc>
        <w:tc>
          <w:tcPr>
            <w:tcW w:type="dxa" w:w="432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Lựa chọn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Đau nhẹ, chưa muốn can thiệp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NSAID ± OCP liên tục</w:t>
            </w:r>
          </w:p>
        </w:tc>
      </w:tr>
      <w:tr>
        <w:tc>
          <w:tcPr>
            <w:tcW w:type="dxa" w:w="4320"/>
            <w:shd w:val="clear" w:color="auto" w:fill="FCE4EC"/>
          </w:tcPr>
          <w:p>
            <w:r/>
            <w:r>
              <w:rPr>
                <w:sz w:val="20"/>
              </w:rPr>
              <w:t>Đau vừa, chưa có con</w:t>
            </w:r>
          </w:p>
        </w:tc>
        <w:tc>
          <w:tcPr>
            <w:tcW w:type="dxa" w:w="4320"/>
            <w:shd w:val="clear" w:color="auto" w:fill="FCE4EC"/>
          </w:tcPr>
          <w:p>
            <w:r/>
            <w:r>
              <w:rPr>
                <w:sz w:val="20"/>
              </w:rPr>
              <w:t>Dienogest 2 mg/ngày (first-line)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Đau nặng, chưa muốn mổ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Dienogest ± add-back / Mirena + NSAID</w:t>
            </w:r>
          </w:p>
        </w:tc>
      </w:tr>
      <w:tr>
        <w:tc>
          <w:tcPr>
            <w:tcW w:type="dxa" w:w="4320"/>
            <w:shd w:val="clear" w:color="auto" w:fill="FCE4EC"/>
          </w:tcPr>
          <w:p>
            <w:r/>
            <w:r>
              <w:rPr>
                <w:sz w:val="20"/>
              </w:rPr>
              <w:t>Đau kháng progestin</w:t>
            </w:r>
          </w:p>
        </w:tc>
        <w:tc>
          <w:tcPr>
            <w:tcW w:type="dxa" w:w="4320"/>
            <w:shd w:val="clear" w:color="auto" w:fill="FCE4EC"/>
          </w:tcPr>
          <w:p>
            <w:r/>
            <w:r>
              <w:rPr>
                <w:sz w:val="20"/>
              </w:rPr>
              <w:t>GnRH antagonist (relugolix combined, elagolix 400) ± add-back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DIE có triệu chứng nhưng không mổ được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Combined progestin + GnRH antagonist</w:t>
            </w:r>
          </w:p>
        </w:tc>
      </w:tr>
      <w:tr>
        <w:tc>
          <w:tcPr>
            <w:tcW w:type="dxa" w:w="4320"/>
            <w:shd w:val="clear" w:color="auto" w:fill="FCE4EC"/>
          </w:tcPr>
          <w:p>
            <w:r/>
            <w:r>
              <w:rPr>
                <w:sz w:val="20"/>
              </w:rPr>
              <w:t>Sau mổ (dự phòng tái phát)</w:t>
            </w:r>
          </w:p>
        </w:tc>
        <w:tc>
          <w:tcPr>
            <w:tcW w:type="dxa" w:w="4320"/>
            <w:shd w:val="clear" w:color="auto" w:fill="FCE4EC"/>
          </w:tcPr>
          <w:p>
            <w:r/>
            <w:r>
              <w:rPr>
                <w:sz w:val="20"/>
              </w:rPr>
              <w:t>Dienogest 6–12 tháng HOẶC OCP liên tục 2+ năm HOẶC Mirena</w:t>
            </w:r>
          </w:p>
        </w:tc>
      </w:tr>
    </w:tbl>
    <w:p/>
    <w:p>
      <w:pPr>
        <w:pStyle w:val="Heading2"/>
      </w:pPr>
      <w:r>
        <w:rPr>
          <w:color w:val="E91E63"/>
        </w:rPr>
        <w:t>6. ĐIỀU TRỊ NGOẠI KHOA</w:t>
      </w:r>
    </w:p>
    <w:p>
      <w:pPr>
        <w:pStyle w:val="Heading3"/>
      </w:pPr>
      <w:r>
        <w:rPr>
          <w:color w:val="AD1457"/>
        </w:rPr>
        <w:t>6.1. Chỉ định mổ</w:t>
      </w:r>
    </w:p>
    <w:p>
      <w:pPr>
        <w:pStyle w:val="ListBullet"/>
      </w:pPr>
      <w:r>
        <w:rPr>
          <w:b/>
        </w:rPr>
        <w:t>Đau kháng điều trị nội khoa</w:t>
      </w:r>
      <w:r>
        <w:t xml:space="preserve"> (NSAID + progestin ≥ 3–6 tháng).</w:t>
      </w:r>
    </w:p>
    <w:p>
      <w:pPr>
        <w:pStyle w:val="ListBullet"/>
      </w:pPr>
      <w:r>
        <w:rPr>
          <w:b/>
        </w:rPr>
        <w:t>DIE ảnh hưởng cơ quan</w:t>
      </w:r>
      <w:r>
        <w:t xml:space="preserve"> (tắc ruột, tắc niệu quản, bàng quang xâm lấn).</w:t>
      </w:r>
    </w:p>
    <w:p>
      <w:pPr>
        <w:pStyle w:val="ListBullet"/>
      </w:pPr>
      <w:r>
        <w:rPr>
          <w:b/>
        </w:rPr>
        <w:t>Endometrioma ≥ 4–5 cm</w:t>
      </w:r>
      <w:r>
        <w:t>: cân nhắc mổ nếu:</w:t>
      </w:r>
    </w:p>
    <w:p>
      <w:pPr>
        <w:pStyle w:val="ListBullet"/>
      </w:pPr>
      <w:r>
        <w:t>Đau vùng chậu, ảnh hưởng chất lượng cuộc sống.</w:t>
      </w:r>
    </w:p>
    <w:p>
      <w:pPr>
        <w:pStyle w:val="ListBullet"/>
      </w:pPr>
      <w:r>
        <w:t>Nghi ngờ ác tính (nang &gt; 5 cm, có thành phần đặc, không điển hình trên MRI).</w:t>
      </w:r>
    </w:p>
    <w:p>
      <w:pPr>
        <w:pStyle w:val="ListBullet"/>
      </w:pPr>
      <w:r>
        <w:t>Bệnh nhân chuẩn bị ART và endometrioma cản trở chọc hút noãn.</w:t>
      </w:r>
    </w:p>
    <w:p>
      <w:pPr>
        <w:pStyle w:val="ListBullet"/>
      </w:pPr>
      <w:r>
        <w:rPr>
          <w:b/>
        </w:rPr>
        <w:t>Lạc nội mạc vỡ, xoắn buồng trứng, cấp cứu</w:t>
      </w:r>
      <w:r>
        <w:t>.</w:t>
      </w:r>
    </w:p>
    <w:p>
      <w:pPr>
        <w:pStyle w:val="Heading3"/>
      </w:pPr>
      <w:r>
        <w:rPr>
          <w:color w:val="AD1457"/>
        </w:rPr>
        <w:t>6.2. **KHÔNG mổ** khi</w:t>
      </w:r>
    </w:p>
    <w:p>
      <w:pPr>
        <w:pStyle w:val="ListBullet"/>
      </w:pPr>
      <w:r>
        <w:t>Endometrioma &lt; 3 cm không triệu chứng.</w:t>
      </w:r>
    </w:p>
    <w:p>
      <w:pPr>
        <w:pStyle w:val="ListBullet"/>
      </w:pPr>
      <w:r>
        <w:t xml:space="preserve">Bệnh nhân hiếm muộn + endometrioma &lt; 4 cm + dự định IVF sớm → </w:t>
      </w:r>
      <w:r>
        <w:rPr>
          <w:b/>
        </w:rPr>
        <w:t>KHÔNG cần mổ trước</w:t>
      </w:r>
      <w:r>
        <w:t xml:space="preserve"> (PMID 36273148 — Zeng 2022).</w:t>
      </w:r>
    </w:p>
    <w:p>
      <w:pPr>
        <w:pStyle w:val="ListBullet"/>
      </w:pPr>
      <w:r>
        <w:t>Bệnh nhân chống chỉ định phẫu thuật.</w:t>
      </w:r>
    </w:p>
    <w:p>
      <w:pPr>
        <w:pStyle w:val="Heading3"/>
      </w:pPr>
      <w:r>
        <w:rPr>
          <w:color w:val="AD1457"/>
        </w:rPr>
        <w:t>6.3. Các phương pháp mổ</w:t>
      </w:r>
    </w:p>
    <w:p>
      <w:pPr>
        <w:pStyle w:val="Heading4"/>
      </w:pPr>
      <w:r>
        <w:rPr>
          <w:color w:val="AD1457"/>
        </w:rPr>
        <w:t>a) **Nội soi ổ bụng (laparoscopy) — TIÊU CHUẨN VÀNG**</w:t>
      </w:r>
    </w:p>
    <w:p>
      <w:pPr>
        <w:pStyle w:val="ListBullet"/>
      </w:pPr>
      <w:r>
        <w:rPr>
          <w:b/>
        </w:rPr>
        <w:t>Cắt bỏ (excision)</w:t>
      </w:r>
      <w:r>
        <w:t xml:space="preserve"> tổn thương DIE: chuẩn vàng, giảm đau và giảm tái phát tốt hơn </w:t>
      </w:r>
      <w:r>
        <w:rPr>
          <w:b/>
        </w:rPr>
        <w:t>đốt (ablation)</w:t>
      </w:r>
      <w:r>
        <w:t>.</w:t>
      </w:r>
    </w:p>
    <w:p>
      <w:pPr>
        <w:pStyle w:val="ListBullet"/>
      </w:pPr>
      <w:r>
        <w:rPr>
          <w:b/>
        </w:rPr>
        <w:t>Cắt chỉnh nang buồng trứng (cystectomy)</w:t>
      </w:r>
      <w:r>
        <w:t xml:space="preserve"> cho endometrioma ≥ 4 cm.</w:t>
      </w:r>
    </w:p>
    <w:p>
      <w:pPr>
        <w:pStyle w:val="ListBullet"/>
      </w:pPr>
      <w:r>
        <w:rPr>
          <w:b/>
        </w:rPr>
        <w:t>Bóc tách dính (adhesiolysis)</w:t>
      </w:r>
      <w:r>
        <w:t>.</w:t>
      </w:r>
    </w:p>
    <w:p>
      <w:pPr>
        <w:pStyle w:val="ListBullet"/>
      </w:pPr>
      <w:r>
        <w:rPr>
          <w:b/>
        </w:rPr>
        <w:t>Cắt đốt u nang (laser/PlasmaJet/Harmonic scalpel)</w:t>
      </w:r>
      <w:r>
        <w:t xml:space="preserve"> kết hợp.</w:t>
      </w:r>
    </w:p>
    <w:p>
      <w:pPr>
        <w:pStyle w:val="Heading4"/>
      </w:pPr>
      <w:r>
        <w:rPr>
          <w:color w:val="AD1457"/>
        </w:rPr>
        <w:t>b) **Kỹ thuật mổ endometrioma — 3 lựa chọn**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Kỹ thuật</w:t>
            </w:r>
          </w:p>
        </w:tc>
        <w:tc>
          <w:tcPr>
            <w:tcW w:type="dxa" w:w="216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Ưu</w:t>
            </w:r>
          </w:p>
        </w:tc>
        <w:tc>
          <w:tcPr>
            <w:tcW w:type="dxa" w:w="216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Nhược</w:t>
            </w:r>
          </w:p>
        </w:tc>
        <w:tc>
          <w:tcPr>
            <w:tcW w:type="dxa" w:w="2160"/>
            <w:shd w:val="clear" w:color="auto" w:fill="C2185D"/>
          </w:tcPr>
          <w:p>
            <w:r/>
            <w:r>
              <w:rPr>
                <w:b/>
                <w:color w:val="FFFFFF"/>
                <w:sz w:val="20"/>
              </w:rPr>
              <w:t>Khuyến cáo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**Cystectomy (bóc vỏ nang)**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Giảm tái phát tốt nhất, giảm đau tốt nhất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**Giảm AMH/AFC** (mất mô buồng trứng lành), dính sau mổ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First-line cho nang ≥ 4 cm, nang nghi ngờ ác tính</w:t>
            </w:r>
          </w:p>
        </w:tc>
      </w:tr>
      <w:tr>
        <w:tc>
          <w:tcPr>
            <w:tcW w:type="dxa" w:w="2160"/>
            <w:shd w:val="clear" w:color="auto" w:fill="FCE4EC"/>
          </w:tcPr>
          <w:p>
            <w:r/>
            <w:r>
              <w:rPr>
                <w:sz w:val="20"/>
              </w:rPr>
              <w:t>**Ablation (đốt/cắt đốt thành nang)**</w:t>
            </w:r>
          </w:p>
        </w:tc>
        <w:tc>
          <w:tcPr>
            <w:tcW w:type="dxa" w:w="2160"/>
            <w:shd w:val="clear" w:color="auto" w:fill="FCE4EC"/>
          </w:tcPr>
          <w:p>
            <w:r/>
            <w:r>
              <w:rPr>
                <w:sz w:val="20"/>
              </w:rPr>
              <w:t>Bảo tồn mô buồng trứng hơn, đơn giản hơn</w:t>
            </w:r>
          </w:p>
        </w:tc>
        <w:tc>
          <w:tcPr>
            <w:tcW w:type="dxa" w:w="2160"/>
            <w:shd w:val="clear" w:color="auto" w:fill="FCE4EC"/>
          </w:tcPr>
          <w:p>
            <w:r/>
            <w:r>
              <w:rPr>
                <w:sz w:val="20"/>
              </w:rPr>
              <w:t>Tái phát cao hơn (50–80% trong 5 năm vs 10–20% sau cystectomy)</w:t>
            </w:r>
          </w:p>
        </w:tc>
        <w:tc>
          <w:tcPr>
            <w:tcW w:type="dxa" w:w="2160"/>
            <w:shd w:val="clear" w:color="auto" w:fill="FCE4EC"/>
          </w:tcPr>
          <w:p>
            <w:r/>
            <w:r>
              <w:rPr>
                <w:sz w:val="20"/>
              </w:rPr>
              <w:t>Nang &lt; 3 cm, nguy cơ suy buồng trứng cao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**Drainage + sclerotherapy (chọc hút + cồn/tetracycline)**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Ít xâm lấn nhất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Tái phát &gt; 80% trong 1 năm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Không khuyến cáo thường quy; cân nhắc ở BV chuyên khoa</w:t>
            </w:r>
          </w:p>
        </w:tc>
      </w:tr>
    </w:tbl>
    <w:p>
      <w:pPr>
        <w:pStyle w:val="ListBullet"/>
      </w:pPr>
      <w:r>
        <w:rPr>
          <w:b/>
        </w:rPr>
        <w:t>Caveat — PMID 40377717 (Invernici 2025)</w:t>
      </w:r>
      <w:r>
        <w:t xml:space="preserve">: ngay cả với kỹ thuật tốt nhất, </w:t>
      </w:r>
      <w:r>
        <w:rPr>
          <w:b/>
        </w:rPr>
        <w:t>20 năm sau mổ vẫn có tổn thương buồng trứng đáng kể</w:t>
      </w:r>
      <w:r>
        <w:t xml:space="preserve"> — nhấn mạnh "know when to stop" (PMID 38977389, Perrone 2024).</w:t>
      </w:r>
    </w:p>
    <w:p>
      <w:pPr>
        <w:pStyle w:val="ListBullet"/>
      </w:pPr>
      <w:r>
        <w:rPr>
          <w:b/>
        </w:rPr>
        <w:t>PMID 23587701 (Tang 2013)</w:t>
      </w:r>
      <w:r>
        <w:t xml:space="preserve">: tổn thương buồng trứng </w:t>
      </w:r>
      <w:r>
        <w:rPr>
          <w:b/>
        </w:rPr>
        <w:t>liên quan kích thước nang</w:t>
      </w:r>
      <w:r>
        <w:t xml:space="preserve"> — nang càng lớn càng mất mô lành.</w:t>
      </w:r>
    </w:p>
    <w:p>
      <w:pPr>
        <w:pStyle w:val="Heading4"/>
      </w:pPr>
      <w:r>
        <w:rPr>
          <w:color w:val="AD1457"/>
        </w:rPr>
        <w:t>c) **Mổ DIE trực tràng — cân nhắc kỹ**</w:t>
      </w:r>
    </w:p>
    <w:p>
      <w:pPr>
        <w:pStyle w:val="ListBullet"/>
      </w:pPr>
      <w:r>
        <w:rPr>
          <w:b/>
        </w:rPr>
        <w:t>Shaving</w:t>
      </w:r>
      <w:r>
        <w:t xml:space="preserve"> (cắt lớp nông): bảo tồn ruột, ít biến chứng, nguy cơ tái phát cao hơn.</w:t>
      </w:r>
    </w:p>
    <w:p>
      <w:pPr>
        <w:pStyle w:val="ListBullet"/>
      </w:pPr>
      <w:r>
        <w:rPr>
          <w:b/>
        </w:rPr>
        <w:t>Disc excision</w:t>
      </w:r>
      <w:r>
        <w:t xml:space="preserve"> (cắt đĩa): cắt 1 phần thành ruột + khâu lại.</w:t>
      </w:r>
    </w:p>
    <w:p>
      <w:pPr>
        <w:pStyle w:val="ListBullet"/>
      </w:pPr>
      <w:r>
        <w:rPr>
          <w:b/>
        </w:rPr>
        <w:t>Segmental resection</w:t>
      </w:r>
      <w:r>
        <w:t xml:space="preserve"> (cắt đoạn ruột): chỉ định khi DIE &gt; 3 cm xâm lấn &gt; 50% chu vi ruột, đa ổ, tắc ruột.</w:t>
      </w:r>
    </w:p>
    <w:p>
      <w:pPr>
        <w:pStyle w:val="ListBullet"/>
      </w:pPr>
      <w:r>
        <w:rPr>
          <w:b/>
        </w:rPr>
        <w:t>Cần đánh giá trước mổ</w:t>
      </w:r>
      <w:r>
        <w:t>: MRI, soi đại tràng, sinh thiết, đánh giá mức độ xâm lấn, tư vấn biến chứng (rò, hẹp, hội chứng ruột kích thích sau cắt).</w:t>
      </w:r>
    </w:p>
    <w:p>
      <w:pPr>
        <w:pStyle w:val="Heading3"/>
      </w:pPr>
      <w:r>
        <w:rPr>
          <w:color w:val="AD1457"/>
        </w:rPr>
        <w:t>6.4. Sau mổ: dự phòng tái phát</w:t>
      </w:r>
    </w:p>
    <w:p>
      <w:pPr>
        <w:pStyle w:val="ListBullet"/>
      </w:pPr>
      <w:r>
        <w:rPr>
          <w:b/>
        </w:rPr>
        <w:t>Dienogest 2 mg/ngày 6–12 tháng</w:t>
      </w:r>
      <w:r>
        <w:t xml:space="preserve"> (first-line).</w:t>
      </w:r>
    </w:p>
    <w:p>
      <w:pPr>
        <w:pStyle w:val="ListBullet"/>
      </w:pPr>
      <w:r>
        <w:t xml:space="preserve">Hoặc </w:t>
      </w:r>
      <w:r>
        <w:rPr>
          <w:b/>
        </w:rPr>
        <w:t>OCP liên tục 2+ năm</w:t>
      </w:r>
      <w:r>
        <w:t>.</w:t>
      </w:r>
    </w:p>
    <w:p>
      <w:pPr>
        <w:pStyle w:val="ListBullet"/>
      </w:pPr>
      <w:r>
        <w:t xml:space="preserve">Hoặc </w:t>
      </w:r>
      <w:r>
        <w:rPr>
          <w:b/>
        </w:rPr>
        <w:t>Mirena IUD</w:t>
      </w:r>
      <w:r>
        <w:t>.</w:t>
      </w:r>
    </w:p>
    <w:p>
      <w:pPr>
        <w:pStyle w:val="ListBullet"/>
      </w:pPr>
      <w:r>
        <w:t>Tránh dùng GnRH agonist kéo dài không add-back.</w:t>
      </w:r>
    </w:p>
    <w:p/>
    <w:p>
      <w:pPr>
        <w:pStyle w:val="Heading2"/>
      </w:pPr>
      <w:r>
        <w:rPr>
          <w:color w:val="E91E63"/>
        </w:rPr>
        <w:t>7. ENDOMETRIOMA VÀ ART/IVF — MỘT VẤN ĐỀ RIÊNG</w:t>
      </w:r>
    </w:p>
    <w:p>
      <w:pPr>
        <w:pStyle w:val="Heading3"/>
      </w:pPr>
      <w:r>
        <w:rPr>
          <w:color w:val="AD1457"/>
        </w:rPr>
        <w:t>7.1. Endometrioma ảnh hưởng lên IVF?</w:t>
      </w:r>
    </w:p>
    <w:p>
      <w:pPr>
        <w:pStyle w:val="ListBullet"/>
      </w:pPr>
      <w:r>
        <w:rPr>
          <w:b/>
        </w:rPr>
        <w:t>Zeng 2022 (PMID 36273148, n=2067, propensity-matched)</w:t>
      </w:r>
      <w:r>
        <w:t>:</w:t>
      </w:r>
    </w:p>
    <w:p>
      <w:pPr>
        <w:pStyle w:val="ListBullet"/>
      </w:pPr>
      <w:r>
        <w:t>Endometrioma làm giảm: AMH, AFC, số nang, số noãn, số phôi, số phôi chất lượng cao.</w:t>
      </w:r>
    </w:p>
    <w:p>
      <w:pPr>
        <w:pStyle w:val="ListBullet"/>
      </w:pPr>
      <w:r>
        <w:rPr>
          <w:b/>
        </w:rPr>
        <w:t>NHƯNG</w:t>
      </w:r>
      <w:r>
        <w:t>: tỷ lệ sống sinh tích lũy (CLBR) TƯƠNG ĐƯƠNG nhóm chứng (55.64% vs 54.34%, p=0.806).</w:t>
      </w:r>
    </w:p>
    <w:p>
      <w:pPr>
        <w:pStyle w:val="ListBullet"/>
      </w:pPr>
      <w:r>
        <w:t xml:space="preserve">Phân tích đa biến: chỉ </w:t>
      </w:r>
      <w:r>
        <w:rPr>
          <w:b/>
        </w:rPr>
        <w:t>tuổi</w:t>
      </w:r>
      <w:r>
        <w:t xml:space="preserve"> (OR 0.86) và </w:t>
      </w:r>
      <w:r>
        <w:rPr>
          <w:b/>
        </w:rPr>
        <w:t>số phôi tốt</w:t>
      </w:r>
      <w:r>
        <w:t xml:space="preserve"> (OR 1.83) mới liên quan CLBR.</w:t>
      </w:r>
    </w:p>
    <w:p>
      <w:pPr>
        <w:pStyle w:val="ListBullet"/>
      </w:pPr>
      <w:r>
        <w:t>Nang ≥ 6 cm: giảm AFC rõ rệt, ít noãn hơn.</w:t>
      </w:r>
    </w:p>
    <w:p>
      <w:pPr>
        <w:pStyle w:val="ListBullet"/>
      </w:pPr>
      <w:r>
        <w:rPr>
          <w:b/>
        </w:rPr>
        <w:t>Kết luận quan trọng</w:t>
      </w:r>
      <w:r>
        <w:t xml:space="preserve">: endometrioma </w:t>
      </w:r>
      <w:r>
        <w:rPr>
          <w:b/>
        </w:rPr>
        <w:t>không phải</w:t>
      </w:r>
      <w:r>
        <w:t xml:space="preserve"> lý do bắt buộc mổ trước IVF — chất lượng noãn + CLBR vẫn ổn.</w:t>
      </w:r>
    </w:p>
    <w:p>
      <w:pPr>
        <w:pStyle w:val="Heading3"/>
      </w:pPr>
      <w:r>
        <w:rPr>
          <w:color w:val="AD1457"/>
        </w:rPr>
        <w:t>7.2. Mổ endometrioma trước IVF: cân nhắc gì?</w:t>
      </w:r>
    </w:p>
    <w:p>
      <w:pPr>
        <w:pStyle w:val="ListBullet"/>
      </w:pPr>
      <w:r>
        <w:rPr>
          <w:b/>
        </w:rPr>
        <w:t>CÓ lợi khi</w:t>
      </w:r>
      <w:r>
        <w:t>:</w:t>
      </w:r>
    </w:p>
    <w:p>
      <w:pPr>
        <w:pStyle w:val="ListBullet"/>
      </w:pPr>
      <w:r>
        <w:t>Nang ≥ 4–5 cm → cản trở chọc hút noãn, tăng nguy cơ nhiễm trùng.</w:t>
      </w:r>
    </w:p>
    <w:p>
      <w:pPr>
        <w:pStyle w:val="ListBullet"/>
      </w:pPr>
      <w:r>
        <w:t>Nghi ngờ ác tính.</w:t>
      </w:r>
    </w:p>
    <w:p>
      <w:pPr>
        <w:pStyle w:val="ListBullet"/>
      </w:pPr>
      <w:r>
        <w:t>Sau 2 lần IVF thất bại.</w:t>
      </w:r>
    </w:p>
    <w:p>
      <w:pPr>
        <w:pStyle w:val="ListBullet"/>
      </w:pPr>
      <w:r>
        <w:rPr>
          <w:b/>
        </w:rPr>
        <w:t>KHÔNG mổ khi</w:t>
      </w:r>
      <w:r>
        <w:t>:</w:t>
      </w:r>
    </w:p>
    <w:p>
      <w:pPr>
        <w:pStyle w:val="ListBullet"/>
      </w:pPr>
      <w:r>
        <w:t>Nang &lt; 3 cm (mổ gây tổn thương buồng trứng nhiều hơn lợi ích).</w:t>
      </w:r>
    </w:p>
    <w:p>
      <w:pPr>
        <w:pStyle w:val="ListBullet"/>
      </w:pPr>
      <w:r>
        <w:t>Bệnh nhân lớn tuổi, dự trữ buồng trứng thấp (AMH &lt; 1, FSH &gt; 10).</w:t>
      </w:r>
    </w:p>
    <w:p>
      <w:pPr>
        <w:pStyle w:val="ListBullet"/>
      </w:pPr>
      <w:r>
        <w:rPr>
          <w:b/>
        </w:rPr>
        <w:t>Trường hợp mổ trước IVF</w:t>
      </w:r>
      <w:r>
        <w:t xml:space="preserve">: đánh giá AMH, AFC trước + sau mổ; </w:t>
      </w:r>
      <w:r>
        <w:rPr>
          <w:b/>
        </w:rPr>
        <w:t>mổ tại bác sĩ/đơn vị chuyên sản phụ khoa</w:t>
      </w:r>
      <w:r>
        <w:t xml:space="preserve"> để giảm tổn thương buồng trứng.</w:t>
      </w:r>
    </w:p>
    <w:p>
      <w:pPr>
        <w:pStyle w:val="Heading3"/>
      </w:pPr>
      <w:r>
        <w:rPr>
          <w:color w:val="AD1457"/>
        </w:rPr>
        <w:t>7.3. Protocol IVF cho LNMT</w:t>
      </w:r>
    </w:p>
    <w:p>
      <w:pPr>
        <w:pStyle w:val="ListBullet"/>
      </w:pPr>
      <w:r>
        <w:rPr>
          <w:b/>
        </w:rPr>
        <w:t>Antagonist protocol</w:t>
      </w:r>
      <w:r>
        <w:t xml:space="preserve"> thường được ưu tiên (linh hoạt, tránh estrogen cao kéo dài).</w:t>
      </w:r>
    </w:p>
    <w:p>
      <w:pPr>
        <w:pStyle w:val="ListBullet"/>
      </w:pPr>
      <w:r>
        <w:rPr>
          <w:b/>
        </w:rPr>
        <w:t>Liều FSH cao hơn</w:t>
      </w:r>
      <w:r>
        <w:t xml:space="preserve"> do giảm đáp ứng (AFC giảm).</w:t>
      </w:r>
    </w:p>
    <w:p>
      <w:pPr>
        <w:pStyle w:val="ListBullet"/>
      </w:pPr>
      <w:r>
        <w:rPr>
          <w:b/>
        </w:rPr>
        <w:t>Progestin-primed ovarian stimulation (PPOS)</w:t>
      </w:r>
      <w:r>
        <w:t xml:space="preserve"> — dùng progestin thay GnRH antagonist ở giai đoạn kích thích: dùng được cho </w:t>
      </w:r>
      <w:r>
        <w:rPr>
          <w:b/>
        </w:rPr>
        <w:t>mọi bệnh nhân</w:t>
      </w:r>
      <w:r>
        <w:t xml:space="preserve">, kể cả </w:t>
      </w:r>
      <w:r>
        <w:rPr>
          <w:b/>
        </w:rPr>
        <w:t>non-fertility preservation</w:t>
      </w:r>
      <w:r>
        <w:t xml:space="preserve"> (bạn đã biết PPOS).</w:t>
      </w:r>
    </w:p>
    <w:p>
      <w:pPr>
        <w:pStyle w:val="ListBullet"/>
      </w:pPr>
      <w:r>
        <w:rPr>
          <w:b/>
        </w:rPr>
        <w:t>Freeze-all strategy</w:t>
      </w:r>
      <w:r>
        <w:t xml:space="preserve"> (trữ đông toàn bộ phôi, chuyển phôi sau) — đặc biệt nếu vừa mổ hoặc đang dùng nội tiết kích thích, giảm cửa sổ estrogen cao.</w:t>
      </w:r>
    </w:p>
    <w:p>
      <w:pPr>
        <w:pStyle w:val="ListBullet"/>
      </w:pPr>
      <w:r>
        <w:rPr>
          <w:b/>
        </w:rPr>
        <w:t>Cân nhắc ICSI</w:t>
      </w:r>
      <w:r>
        <w:t xml:space="preserve"> nếu nhiều noãn + lo ngại chất lượng.</w:t>
      </w:r>
    </w:p>
    <w:p>
      <w:pPr>
        <w:pStyle w:val="Heading3"/>
      </w:pPr>
      <w:r>
        <w:rPr>
          <w:color w:val="AD1457"/>
        </w:rPr>
        <w:t>7.4. Cải thiện kết quả ART ở LNMT</w:t>
      </w:r>
    </w:p>
    <w:p>
      <w:pPr>
        <w:pStyle w:val="ListBullet"/>
      </w:pPr>
      <w:r>
        <w:rPr>
          <w:b/>
        </w:rPr>
        <w:t>Pretreatment 3–6 tháng với dienogest hoặc GnRH agonist</w:t>
      </w:r>
      <w:r>
        <w:t xml:space="preserve"> (3.75 mg monthly × 3–6) trước IVF: tăng tỷ lệ có thai lâm sàng, tăng tỷ lệ làm tổ.</w:t>
      </w:r>
    </w:p>
    <w:p>
      <w:pPr>
        <w:pStyle w:val="ListBullet"/>
      </w:pPr>
      <w:r>
        <w:rPr>
          <w:b/>
        </w:rPr>
        <w:t>Long-term GnRH agonist pretreatment</w:t>
      </w:r>
      <w:r>
        <w:t xml:space="preserve"> (3–6 tháng): đặc biệt có lợi cho DIE nặng (PMID 34586420).</w:t>
      </w:r>
    </w:p>
    <w:p/>
    <w:p>
      <w:pPr>
        <w:pStyle w:val="Heading2"/>
      </w:pPr>
      <w:r>
        <w:rPr>
          <w:color w:val="E91E63"/>
        </w:rPr>
        <w:t>8. CHIẾN LƯỢC TỔNG THỂ — ALGORITHM THEO TÌNH HUỐNG</w:t>
      </w:r>
    </w:p>
    <w:p>
      <w:pPr>
        <w:pStyle w:val="Heading3"/>
      </w:pPr>
      <w:r>
        <w:rPr>
          <w:color w:val="AD1457"/>
        </w:rPr>
        <w:t>8.1. Phụ nữ trẻ, đau nhẹ, chưa muốn có thai</w:t>
      </w:r>
    </w:p>
    <w:p>
      <w:pPr>
        <w:pStyle w:val="ListBullet"/>
      </w:pPr>
      <w:r>
        <w:t>NSAID + OCP liên tục hoặc Dienogest 2 mg.</w:t>
      </w:r>
    </w:p>
    <w:p>
      <w:pPr>
        <w:pStyle w:val="ListBullet"/>
      </w:pPr>
      <w:r>
        <w:t>Siêu âm mỗi 6–12 tháng đánh giá endometrioma.</w:t>
      </w:r>
    </w:p>
    <w:p>
      <w:pPr>
        <w:pStyle w:val="Heading3"/>
      </w:pPr>
      <w:r>
        <w:rPr>
          <w:color w:val="AD1457"/>
        </w:rPr>
        <w:t>8.2. Phụ nữ muốn có thai, endometrioma nhỏ (&lt; 3 cm)</w:t>
      </w:r>
    </w:p>
    <w:p>
      <w:pPr>
        <w:pStyle w:val="ListBullet"/>
      </w:pPr>
      <w:r>
        <w:rPr>
          <w:b/>
        </w:rPr>
        <w:t>Chưa cần mổ</w:t>
      </w:r>
      <w:r>
        <w:t>, theo dõi tự nhiên 6–12 tháng → nếu không thai → chuyển sang IUI/IVF.</w:t>
      </w:r>
    </w:p>
    <w:p>
      <w:pPr>
        <w:pStyle w:val="ListBullet"/>
      </w:pPr>
      <w:r>
        <w:t>Nếu mổ bụng trước đó có dính nặng → IVF trực tiếp.</w:t>
      </w:r>
    </w:p>
    <w:p>
      <w:pPr>
        <w:pStyle w:val="Heading3"/>
      </w:pPr>
      <w:r>
        <w:rPr>
          <w:color w:val="AD1457"/>
        </w:rPr>
        <w:t>8.3. Phụ nữ muốn có thai, endometrioma lớn (≥ 4–5 cm)</w:t>
      </w:r>
    </w:p>
    <w:p>
      <w:pPr>
        <w:pStyle w:val="ListBullet"/>
      </w:pPr>
      <w:r>
        <w:rPr>
          <w:b/>
        </w:rPr>
        <w:t>Cân nhắc mổ</w:t>
      </w:r>
      <w:r>
        <w:t xml:space="preserve"> nếu: đau nhiều + nghi ngờ ác tính + IVF sẽ tới.</w:t>
      </w:r>
    </w:p>
    <w:p>
      <w:pPr>
        <w:pStyle w:val="ListBullet"/>
      </w:pPr>
      <w:r>
        <w:t>Sau mổ: chờ 3–6 tháng (để buồng trứng phục hồi + dùng Dienogest), đánh giá lại AMH/AFC, rồi mới IVF.</w:t>
      </w:r>
    </w:p>
    <w:p>
      <w:pPr>
        <w:pStyle w:val="Heading3"/>
      </w:pPr>
      <w:r>
        <w:rPr>
          <w:color w:val="AD1457"/>
        </w:rPr>
        <w:t>8.4. DIE nặng + triệu chứng</w:t>
      </w:r>
    </w:p>
    <w:p>
      <w:pPr>
        <w:pStyle w:val="ListBullet"/>
      </w:pPr>
      <w:r>
        <w:t>Hội chẩn đa chuyên khoa: Sản - Ngoại tổng quát (nếu DIE ruột) - Tiết niệu (nếu DIE bàng quang/niệu quản).</w:t>
      </w:r>
    </w:p>
    <w:p>
      <w:pPr>
        <w:pStyle w:val="ListBullet"/>
      </w:pPr>
      <w:r>
        <w:t>MRI đánh giá #ENZIAN.</w:t>
      </w:r>
    </w:p>
    <w:p>
      <w:pPr>
        <w:pStyle w:val="ListBullet"/>
      </w:pPr>
      <w:r>
        <w:rPr>
          <w:b/>
        </w:rPr>
        <w:t>Mổ tại trung tâm chuyên sâu DIE</w:t>
      </w:r>
      <w:r>
        <w:t xml:space="preserve"> — giảm biến chứng.</w:t>
      </w:r>
    </w:p>
    <w:p>
      <w:pPr>
        <w:pStyle w:val="ListBullet"/>
      </w:pPr>
      <w:r>
        <w:t>Nếu không mổ: nội khoa tích cực (Dienogest + GnRH antagonist ngắt quãng), cân nhắc ART sớm.</w:t>
      </w:r>
    </w:p>
    <w:p>
      <w:pPr>
        <w:pStyle w:val="Heading3"/>
      </w:pPr>
      <w:r>
        <w:rPr>
          <w:color w:val="AD1457"/>
        </w:rPr>
        <w:t>8.5. Tái phát sau mổ</w:t>
      </w:r>
    </w:p>
    <w:p>
      <w:pPr>
        <w:pStyle w:val="ListBullet"/>
      </w:pPr>
      <w:r>
        <w:t>Dienogest hoặc OCP liên tục 2+ năm.</w:t>
      </w:r>
    </w:p>
    <w:p>
      <w:pPr>
        <w:pStyle w:val="ListBullet"/>
      </w:pPr>
      <w:r>
        <w:t>Nếu có thai sớm càng tốt (mang thai + cho con bú → suppress).</w:t>
      </w:r>
    </w:p>
    <w:p>
      <w:pPr>
        <w:pStyle w:val="ListBullet"/>
      </w:pPr>
      <w:r>
        <w:t xml:space="preserve">Khi hết nhu cầu sinh sản → cân nhắc </w:t>
      </w:r>
      <w:r>
        <w:rPr>
          <w:b/>
        </w:rPr>
        <w:t>đốt laser triệt để</w:t>
      </w:r>
      <w:r>
        <w:t xml:space="preserve"> hoặc </w:t>
      </w:r>
      <w:r>
        <w:rPr>
          <w:b/>
        </w:rPr>
        <w:t>theo dõi</w:t>
      </w:r>
      <w:r>
        <w:t xml:space="preserve"> (vì LH nội mạc ổn định khi mãn kinh).</w:t>
      </w:r>
    </w:p>
    <w:p/>
    <w:p>
      <w:pPr>
        <w:pStyle w:val="Heading2"/>
      </w:pPr>
      <w:r>
        <w:rPr>
          <w:color w:val="E91E63"/>
        </w:rPr>
        <w:t>9. THEO DÕI &amp; TƯ VẤN BỆNH NHÂN</w:t>
      </w:r>
    </w:p>
    <w:p>
      <w:pPr>
        <w:pStyle w:val="Heading3"/>
      </w:pPr>
      <w:r>
        <w:rPr>
          <w:color w:val="AD1457"/>
        </w:rPr>
        <w:t>9.1. Theo dõi</w:t>
      </w:r>
    </w:p>
    <w:p>
      <w:pPr>
        <w:pStyle w:val="ListBullet"/>
      </w:pPr>
      <w:r>
        <w:rPr>
          <w:b/>
        </w:rPr>
        <w:t>Mỗi 3–6 tháng</w:t>
      </w:r>
      <w:r>
        <w:t xml:space="preserve"> khi đang điều trị nội khoa: đánh giá đau (VAS), tác dụng phụ, tuân thủ.</w:t>
      </w:r>
    </w:p>
    <w:p>
      <w:pPr>
        <w:pStyle w:val="ListBullet"/>
      </w:pPr>
      <w:r>
        <w:rPr>
          <w:b/>
        </w:rPr>
        <w:t>Siêu âm mỗi 6–12 tháng</w:t>
      </w:r>
      <w:r>
        <w:t xml:space="preserve"> nếu có endometrioma: theo dõi kích thước, biến đổi hình thái (nghi ngờ ác tính).</w:t>
      </w:r>
    </w:p>
    <w:p>
      <w:pPr>
        <w:pStyle w:val="ListBullet"/>
      </w:pPr>
      <w:r>
        <w:rPr>
          <w:b/>
        </w:rPr>
        <w:t>Đánh giá BMD</w:t>
      </w:r>
      <w:r>
        <w:t xml:space="preserve"> nếu dùng GnRH agonist/antagonist &gt; 12 tháng.</w:t>
      </w:r>
    </w:p>
    <w:p>
      <w:pPr>
        <w:pStyle w:val="ListBullet"/>
      </w:pPr>
      <w:r>
        <w:rPr>
          <w:b/>
        </w:rPr>
        <w:t>Tư vấn tâm lý + hỗ trợ</w:t>
      </w:r>
      <w:r>
        <w:t xml:space="preserve"> — rất quan trọng, LNMT ảnh hưởng chất lượng cuộc sống tương đương bệnh mạn tính (đái tháo đường, viêm khớp dạng thấp).</w:t>
      </w:r>
    </w:p>
    <w:p>
      <w:pPr>
        <w:pStyle w:val="Heading3"/>
      </w:pPr>
      <w:r>
        <w:rPr>
          <w:color w:val="AD1457"/>
        </w:rPr>
        <w:t>9.2. Tư vấn</w:t>
      </w:r>
    </w:p>
    <w:p>
      <w:pPr>
        <w:pStyle w:val="ListBullet"/>
      </w:pPr>
      <w:r>
        <w:rPr>
          <w:b/>
        </w:rPr>
        <w:t>Khả năng thai tự nhiên</w:t>
      </w:r>
      <w:r>
        <w:t>: 50–70% sau mổ DIE giai đoạn sớm; EFI ≥ 7 → tiên lượng tốt.</w:t>
      </w:r>
    </w:p>
    <w:p>
      <w:pPr>
        <w:pStyle w:val="ListBullet"/>
      </w:pPr>
      <w:r>
        <w:rPr>
          <w:b/>
        </w:rPr>
        <w:t>Mang thai không làm LNMT nặng thêm</w:t>
      </w:r>
      <w:r>
        <w:t xml:space="preserve">, thậm ra estrogen cao thai kỳ có thể kích thích tạm thời; </w:t>
      </w:r>
      <w:r>
        <w:rPr>
          <w:b/>
        </w:rPr>
        <w:t>theo dõi nang endometrioma thai kỳ</w:t>
      </w:r>
      <w:r>
        <w:t xml:space="preserve"> (nguy cơ xoắn, vỡ, hoặc </w:t>
      </w:r>
      <w:r>
        <w:rPr>
          <w:b/>
        </w:rPr>
        <w:t>decidualization</w:t>
      </w:r>
      <w:r>
        <w:t xml:space="preserve"> giống ác tính → MRI).</w:t>
      </w:r>
    </w:p>
    <w:p>
      <w:pPr>
        <w:pStyle w:val="ListBullet"/>
      </w:pPr>
      <w:r>
        <w:rPr>
          <w:b/>
        </w:rPr>
        <w:t>Cắt buồng trứng hai bên (BSO) chỉ cân nhắc</w:t>
      </w:r>
      <w:r>
        <w:t xml:space="preserve"> khi: đã mãn kinh, LNMT kháng trị, nguy cơ ác tính cao.</w:t>
      </w:r>
    </w:p>
    <w:p>
      <w:pPr>
        <w:pStyle w:val="ListBullet"/>
      </w:pPr>
      <w:r>
        <w:rPr>
          <w:b/>
        </w:rPr>
        <w:t>Tầm soát ung thư buồng trứng</w:t>
      </w:r>
      <w:r>
        <w:t>: tăng nhẹ (clear cell, endometrioid) — dùng thận trọng.</w:t>
      </w:r>
    </w:p>
    <w:p>
      <w:pPr>
        <w:pStyle w:val="Heading3"/>
      </w:pPr>
      <w:r>
        <w:rPr>
          <w:color w:val="AD1457"/>
        </w:rPr>
        <w:t>9.3. Phòng ngừa sơ cấp</w:t>
      </w:r>
    </w:p>
    <w:p>
      <w:pPr>
        <w:pStyle w:val="ListBullet"/>
      </w:pPr>
      <w:r>
        <w:t>Tránh để ứ máu kinh: điều trị bất thường bẩm sinh (vách ngăn âm đạo, màng trinh không thủng).</w:t>
      </w:r>
    </w:p>
    <w:p>
      <w:pPr>
        <w:pStyle w:val="ListBullet"/>
      </w:pPr>
      <w:r>
        <w:t>Tránh thai OCP nếu không có chống chỉ (giảm nguy cơ 20–30%).</w:t>
      </w:r>
    </w:p>
    <w:p/>
    <w:p>
      <w:pPr>
        <w:pStyle w:val="Heading2"/>
      </w:pPr>
      <w:r>
        <w:rPr>
          <w:color w:val="E91E63"/>
        </w:rPr>
        <w:t>10. ĐIỂM CẦN NHỚ (MEMORY HOOKS)</w:t>
      </w:r>
    </w:p>
    <w:p>
      <w:pPr>
        <w:pStyle w:val="ListBullet"/>
      </w:pPr>
      <w:r>
        <w:rPr>
          <w:b/>
        </w:rPr>
        <w:t>LNMT không phải ung thư, nhưng là bệnh mạn tính</w:t>
      </w:r>
      <w:r>
        <w:t xml:space="preserve"> — quản lý như tăng huyết áp, đái tháo đường.</w:t>
      </w:r>
    </w:p>
    <w:p>
      <w:pPr>
        <w:pStyle w:val="ListBullet"/>
      </w:pPr>
      <w:r>
        <w:rPr>
          <w:b/>
        </w:rPr>
        <w:t>Delay chẩn đoán 7–10 năm</w:t>
      </w:r>
      <w:r>
        <w:t xml:space="preserve"> — đừng đợi nội soi mới bắt đầu điều trị.</w:t>
      </w:r>
    </w:p>
    <w:p>
      <w:pPr>
        <w:pStyle w:val="ListBullet"/>
      </w:pPr>
      <w:r>
        <w:rPr>
          <w:b/>
        </w:rPr>
        <w:t>First-line nội khoa 2024: Dienogest 2 mg/ngày</w:t>
      </w:r>
      <w:r>
        <w:t xml:space="preserve"> (kế thay thế GnRH agonist).</w:t>
      </w:r>
    </w:p>
    <w:p>
      <w:pPr>
        <w:pStyle w:val="ListBullet"/>
      </w:pPr>
      <w:r>
        <w:rPr>
          <w:b/>
        </w:rPr>
        <w:t>GnRH antagonist đường uống</w:t>
      </w:r>
      <w:r>
        <w:t xml:space="preserve"> (elagolix, relugolix, linzagolix) — uống, nhanh, không flare-up, dùng kèm add-back.</w:t>
      </w:r>
    </w:p>
    <w:p>
      <w:pPr>
        <w:pStyle w:val="ListBullet"/>
      </w:pPr>
      <w:r>
        <w:rPr>
          <w:b/>
        </w:rPr>
        <w:t>Endometrioma ≥ 4 cm + đau hoặc nghi ác tính → mổ</w:t>
      </w:r>
      <w:r>
        <w:t>; &lt; 3 cm + IVF sắp tới → KHÔNG cần mổ (PMID 36273148).</w:t>
      </w:r>
    </w:p>
    <w:p>
      <w:pPr>
        <w:pStyle w:val="ListBullet"/>
      </w:pPr>
      <w:r>
        <w:rPr>
          <w:b/>
        </w:rPr>
        <w:t>Mổ = "hit with your best shot, but know when to stop"</w:t>
      </w:r>
      <w:r>
        <w:t xml:space="preserve"> (PMID 38977389) — tổn thương buồng trứng 20 năm vẫn còn.</w:t>
      </w:r>
    </w:p>
    <w:p>
      <w:pPr>
        <w:pStyle w:val="ListBullet"/>
      </w:pPr>
      <w:r>
        <w:rPr>
          <w:b/>
        </w:rPr>
        <w:t>IVF cho LNMT: protocol antagonist hoặc PPOS, liều FSH cao, có thể freeze-all, pretreatment GnRH 3–6 tháng</w:t>
      </w:r>
      <w:r>
        <w:t>.</w:t>
      </w:r>
    </w:p>
    <w:p>
      <w:pPr>
        <w:pStyle w:val="ListBullet"/>
      </w:pPr>
      <w:r>
        <w:rPr>
          <w:b/>
        </w:rPr>
        <w:t>rASRM đánh giá tổng quát; #ENZIAN cho DIE; EFI cho dự phận khả năng thai tự nhiên</w:t>
      </w:r>
      <w:r>
        <w:t>.</w:t>
      </w:r>
    </w:p>
    <w:p>
      <w:pPr>
        <w:pStyle w:val="ListBullet"/>
      </w:pPr>
      <w:r>
        <w:rPr>
          <w:b/>
        </w:rPr>
        <w:t>Cordent dự phòng tái phát sau mổ: Dienogest hoặc OCP liên tục ≥ 2 năm</w:t>
      </w:r>
      <w:r>
        <w:t>.</w:t>
      </w:r>
    </w:p>
    <w:p/>
    <w:p>
      <w:pPr>
        <w:pStyle w:val="Heading2"/>
      </w:pPr>
      <w:r>
        <w:rPr>
          <w:color w:val="E91E63"/>
        </w:rPr>
        <w:t>11. TÀI LIỆU THAM KHẢO (PMID)</w:t>
      </w:r>
    </w:p>
    <w:p>
      <w:pPr>
        <w:pStyle w:val="ListNumber"/>
      </w:pPr>
      <w:r>
        <w:t xml:space="preserve">1. </w:t>
      </w:r>
      <w:r>
        <w:rPr>
          <w:b/>
        </w:rPr>
        <w:t>Yan H, Shi J, Li X, et al.</w:t>
      </w:r>
      <w:r>
        <w:t xml:space="preserve"> Oral gonadotropin-releasing hormone antagonists for treating endometriosis-associated pain: a systematic review and network meta-analysis. </w:t>
      </w:r>
      <w:r>
        <w:rPr>
          <w:i/>
        </w:rPr>
        <w:t>Fertil Steril</w:t>
      </w:r>
      <w:r>
        <w:t xml:space="preserve"> 2022;118(6):1102-1116. </w:t>
      </w:r>
      <w:r>
        <w:rPr>
          <w:b/>
        </w:rPr>
        <w:t>PMID: 36283862</w:t>
      </w:r>
      <w:r>
        <w:t>. DOI: 10.1016/j.fertnstert.2022.08.856.</w:t>
      </w:r>
    </w:p>
    <w:p>
      <w:pPr>
        <w:pStyle w:val="ListNumber"/>
      </w:pPr>
      <w:r>
        <w:t xml:space="preserve">2. </w:t>
      </w:r>
      <w:r>
        <w:rPr>
          <w:b/>
        </w:rPr>
        <w:t>Zeng C, Lu R, Li X, et al.</w:t>
      </w:r>
      <w:r>
        <w:t xml:space="preserve"> The presence of ovarian endometrioma adversely affect ovarian reserve and response to stimulation but not oocyte quality or IVF/ICSI outcomes: a retrospective cohort study. </w:t>
      </w:r>
      <w:r>
        <w:rPr>
          <w:i/>
        </w:rPr>
        <w:t>J Ovarian Res</w:t>
      </w:r>
      <w:r>
        <w:t xml:space="preserve"> 2022;15(1):116. </w:t>
      </w:r>
      <w:r>
        <w:rPr>
          <w:b/>
        </w:rPr>
        <w:t>PMID: 36273148</w:t>
      </w:r>
      <w:r>
        <w:t>. DOI: 10.1186/s13048-022-01042-9.</w:t>
      </w:r>
    </w:p>
    <w:p>
      <w:pPr>
        <w:pStyle w:val="ListNumber"/>
      </w:pPr>
      <w:r>
        <w:t xml:space="preserve">3. </w:t>
      </w:r>
      <w:r>
        <w:rPr>
          <w:b/>
        </w:rPr>
        <w:t>Xin L, Hou Z, Xu Y, et al.</w:t>
      </w:r>
      <w:r>
        <w:t xml:space="preserve"> Efficacy and safety of oral gonadotropin-releasing hormone antagonists in moderate-to-severe endometriosis-associated pain: a systematic review and network meta-analysis. </w:t>
      </w:r>
      <w:r>
        <w:rPr>
          <w:i/>
        </w:rPr>
        <w:t>Arch Gynecol Obstet</w:t>
      </w:r>
      <w:r>
        <w:t xml:space="preserve"> 2023. </w:t>
      </w:r>
      <w:r>
        <w:rPr>
          <w:b/>
        </w:rPr>
        <w:t>PMID: 36656435</w:t>
      </w:r>
      <w:r>
        <w:t>. DOI: 10.1007/s00404-022-06862-0.</w:t>
      </w:r>
    </w:p>
    <w:p>
      <w:pPr>
        <w:pStyle w:val="ListNumber"/>
      </w:pPr>
      <w:r>
        <w:t xml:space="preserve">4. </w:t>
      </w:r>
      <w:r>
        <w:rPr>
          <w:b/>
        </w:rPr>
        <w:t>Othman ER, Aboulghar MA, et al.</w:t>
      </w:r>
      <w:r>
        <w:t xml:space="preserve"> Oral GnRH Antagonists in Combination with Estradiol and Norethindrone Acetate for Pain Relief Associated with Endometriosis. </w:t>
      </w:r>
      <w:r>
        <w:rPr>
          <w:i/>
        </w:rPr>
        <w:t>Int J Womens Health</w:t>
      </w:r>
      <w:r>
        <w:t xml:space="preserve"> 2024. </w:t>
      </w:r>
      <w:r>
        <w:rPr>
          <w:b/>
        </w:rPr>
        <w:t>PMID: 38435758</w:t>
      </w:r>
      <w:r>
        <w:t>. DOI: 10.2147/IJWH.S442357.</w:t>
      </w:r>
    </w:p>
    <w:p>
      <w:pPr>
        <w:pStyle w:val="ListNumber"/>
      </w:pPr>
      <w:r>
        <w:t xml:space="preserve">5. </w:t>
      </w:r>
      <w:r>
        <w:rPr>
          <w:b/>
        </w:rPr>
        <w:t>Perrone U, et al.</w:t>
      </w:r>
      <w:r>
        <w:t xml:space="preserve"> Endometrioma surgery: Hit with your best shot (But know when to stop). </w:t>
      </w:r>
      <w:r>
        <w:rPr>
          <w:i/>
        </w:rPr>
        <w:t>Best Pract Res Clin Obstet Gynaecol</w:t>
      </w:r>
      <w:r>
        <w:t xml:space="preserve"> 2024. </w:t>
      </w:r>
      <w:r>
        <w:rPr>
          <w:b/>
        </w:rPr>
        <w:t>PMID: 38977389</w:t>
      </w:r>
      <w:r>
        <w:t>. DOI: 10.1016/j.bpobgyn.2024.102528.</w:t>
      </w:r>
    </w:p>
    <w:p>
      <w:pPr>
        <w:pStyle w:val="ListNumber"/>
      </w:pPr>
      <w:r>
        <w:t xml:space="preserve">6. </w:t>
      </w:r>
      <w:r>
        <w:rPr>
          <w:b/>
        </w:rPr>
        <w:t>Invernici D, et al.</w:t>
      </w:r>
      <w:r>
        <w:t xml:space="preserve"> Ovarian damage following surgery for endometriomas, 20 years later. </w:t>
      </w:r>
      <w:r>
        <w:rPr>
          <w:i/>
        </w:rPr>
        <w:t>Arch Gynecol Obstet</w:t>
      </w:r>
      <w:r>
        <w:t xml:space="preserve"> 2025. </w:t>
      </w:r>
      <w:r>
        <w:rPr>
          <w:b/>
        </w:rPr>
        <w:t>PMID: 40377717</w:t>
      </w:r>
      <w:r>
        <w:t>. DOI: 10.1007/s00404-025-08039-x.</w:t>
      </w:r>
    </w:p>
    <w:p>
      <w:pPr>
        <w:pStyle w:val="ListNumber"/>
      </w:pPr>
      <w:r>
        <w:t xml:space="preserve">7. </w:t>
      </w:r>
      <w:r>
        <w:rPr>
          <w:b/>
        </w:rPr>
        <w:t>Wu Y, et al.</w:t>
      </w:r>
      <w:r>
        <w:t xml:space="preserve"> Recurrent pain after laparoscopic surgery for ovarian endometrioma. </w:t>
      </w:r>
      <w:r>
        <w:rPr>
          <w:i/>
        </w:rPr>
        <w:t>Eur J Obstet Gynecol Reprod Biol X</w:t>
      </w:r>
      <w:r>
        <w:t xml:space="preserve"> 2024. </w:t>
      </w:r>
      <w:r>
        <w:rPr>
          <w:b/>
        </w:rPr>
        <w:t>PMID: 39554590</w:t>
      </w:r>
      <w:r>
        <w:t>. DOI: 10.1016/j.eurox.2024.100349.</w:t>
      </w:r>
    </w:p>
    <w:p>
      <w:pPr>
        <w:pStyle w:val="ListNumber"/>
      </w:pPr>
      <w:r>
        <w:t xml:space="preserve">8. </w:t>
      </w:r>
      <w:r>
        <w:rPr>
          <w:b/>
        </w:rPr>
        <w:t>Dababou S, et al.</w:t>
      </w:r>
      <w:r>
        <w:t xml:space="preserve"> Linzagolix: a new GnRH-antagonist under investigation for the treatment of endometriosis and uterine myomas. </w:t>
      </w:r>
      <w:r>
        <w:rPr>
          <w:i/>
        </w:rPr>
        <w:t>Expert Opin Investig Drugs</w:t>
      </w:r>
      <w:r>
        <w:t xml:space="preserve"> 2021. </w:t>
      </w:r>
      <w:r>
        <w:rPr>
          <w:b/>
        </w:rPr>
        <w:t>PMID: 34278887</w:t>
      </w:r>
      <w:r>
        <w:t>. DOI: 10.1080/13543784.2021.1957830.</w:t>
      </w:r>
    </w:p>
    <w:p>
      <w:pPr>
        <w:pStyle w:val="ListNumber"/>
      </w:pPr>
      <w:r>
        <w:t xml:space="preserve">9. </w:t>
      </w:r>
      <w:r>
        <w:rPr>
          <w:b/>
        </w:rPr>
        <w:t>Burla L, et al.</w:t>
      </w:r>
      <w:r>
        <w:t xml:space="preserve"> MRI of endometriosis in correlation with the #Enzian classification. </w:t>
      </w:r>
      <w:r>
        <w:rPr>
          <w:i/>
        </w:rPr>
        <w:t>Insights Imaging</w:t>
      </w:r>
      <w:r>
        <w:t xml:space="preserve"> 2023. </w:t>
      </w:r>
      <w:r>
        <w:rPr>
          <w:b/>
        </w:rPr>
        <w:t>PMID: 37405519</w:t>
      </w:r>
      <w:r>
        <w:t>. DOI: 10.1186/s13244-023-01466-x.</w:t>
      </w:r>
    </w:p>
    <w:p>
      <w:pPr>
        <w:pStyle w:val="ListNumber"/>
      </w:pPr>
      <w:r>
        <w:t xml:space="preserve">10. </w:t>
      </w:r>
      <w:r>
        <w:rPr>
          <w:b/>
        </w:rPr>
        <w:t>Fendal Tunca A, et al.</w:t>
      </w:r>
      <w:r>
        <w:t xml:space="preserve"> Predictive value of preoperative MRI using the #ENZIAN classification score. </w:t>
      </w:r>
      <w:r>
        <w:rPr>
          <w:i/>
        </w:rPr>
        <w:t>Arch Gynecol Obstet</w:t>
      </w:r>
      <w:r>
        <w:t xml:space="preserve"> 2023. </w:t>
      </w:r>
      <w:r>
        <w:rPr>
          <w:b/>
        </w:rPr>
        <w:t>PMID: 35239004</w:t>
      </w:r>
      <w:r>
        <w:t>. DOI: 10.1007/s00404-022-06451-1.</w:t>
      </w:r>
    </w:p>
    <w:p>
      <w:pPr>
        <w:pStyle w:val="ListNumber"/>
      </w:pPr>
      <w:r>
        <w:t xml:space="preserve">11. </w:t>
      </w:r>
      <w:r>
        <w:rPr>
          <w:b/>
        </w:rPr>
        <w:t>Tang Y, et al.</w:t>
      </w:r>
      <w:r>
        <w:t xml:space="preserve"> Ovarian damage after laparoscopic endometrioma excision might be related to the size of cyst. </w:t>
      </w:r>
      <w:r>
        <w:rPr>
          <w:i/>
        </w:rPr>
        <w:t>Fertil Steril</w:t>
      </w:r>
      <w:r>
        <w:t xml:space="preserve"> 2013. </w:t>
      </w:r>
      <w:r>
        <w:rPr>
          <w:b/>
        </w:rPr>
        <w:t>PMID: 23587701</w:t>
      </w:r>
      <w:r>
        <w:t>. DOI: 10.1016/j.fertnstert.2013.03.033.</w:t>
      </w:r>
    </w:p>
    <w:p>
      <w:pPr>
        <w:pStyle w:val="ListNumber"/>
      </w:pPr>
      <w:r>
        <w:t xml:space="preserve">12. </w:t>
      </w:r>
      <w:r>
        <w:rPr>
          <w:b/>
        </w:rPr>
        <w:t>Tuttlies F, et al.</w:t>
      </w:r>
      <w:r>
        <w:t xml:space="preserve"> [ENZIAN-score, a classification of deep infiltrating endometriosis]. </w:t>
      </w:r>
      <w:r>
        <w:rPr>
          <w:i/>
        </w:rPr>
        <w:t>Zentralbl Gynakol</w:t>
      </w:r>
      <w:r>
        <w:t xml:space="preserve"> 2005. </w:t>
      </w:r>
      <w:r>
        <w:rPr>
          <w:b/>
        </w:rPr>
        <w:t>PMID: 16195969</w:t>
      </w:r>
      <w:r>
        <w:t>. DOI: 10.1055/s-2005-836904.</w:t>
      </w:r>
    </w:p>
    <w:p>
      <w:pPr>
        <w:pStyle w:val="ListNumber"/>
      </w:pPr>
      <w:r>
        <w:t xml:space="preserve">13. </w:t>
      </w:r>
      <w:r>
        <w:rPr>
          <w:b/>
        </w:rPr>
        <w:t>Lee SY, et al.</w:t>
      </w:r>
      <w:r>
        <w:t xml:space="preserve"> Classification of endometriosis. </w:t>
      </w:r>
      <w:r>
        <w:rPr>
          <w:i/>
        </w:rPr>
        <w:t>Yeungnam Univ J Med</w:t>
      </w:r>
      <w:r>
        <w:t xml:space="preserve"> 2021. </w:t>
      </w:r>
      <w:r>
        <w:rPr>
          <w:b/>
        </w:rPr>
        <w:t>PMID: 32764213</w:t>
      </w:r>
      <w:r>
        <w:t>. DOI: 10.12701/yujm.2020.00444.</w:t>
      </w:r>
    </w:p>
    <w:p>
      <w:pPr>
        <w:pStyle w:val="ListNumber"/>
      </w:pPr>
      <w:r>
        <w:t xml:space="preserve">14. </w:t>
      </w:r>
      <w:r>
        <w:rPr>
          <w:b/>
        </w:rPr>
        <w:t>Barretta M, et al.</w:t>
      </w:r>
      <w:r>
        <w:t xml:space="preserve"> The oral GnRH antagonists, a new class of drugs in gynecology. </w:t>
      </w:r>
      <w:r>
        <w:rPr>
          <w:i/>
        </w:rPr>
        <w:t>Expert Opin Drug Metab Toxicol</w:t>
      </w:r>
      <w:r>
        <w:t xml:space="preserve"> 2024. </w:t>
      </w:r>
      <w:r>
        <w:rPr>
          <w:b/>
        </w:rPr>
        <w:t>PMID: 39666595</w:t>
      </w:r>
      <w:r>
        <w:t>. DOI: 10.1080/17425255.2024.2441981.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