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Đẻ Chỉ Huy Bằng Oxytocin — Bài Giảng Chi Tiết</w:t>
      </w:r>
    </w:p>
    <w:p>
      <w:r>
        <w:t>Bai hoc y khoa - De_chi_huy_Oxytocin_2026-06-23</w:t>
      </w:r>
    </w:p>
    <w:p>
      <w:pPr>
        <w:pStyle w:val="Title"/>
      </w:pPr>
      <w:r>
        <w:t>Đẻ Chỉ Huy Bằng Oxytocin — Bài Giảng Chi Tiết</w:t>
      </w:r>
    </w:p>
    <w:p>
      <w:pPr>
        <w:ind w:left="567"/>
      </w:pPr>
      <w:r>
        <w:rPr>
          <w:b/>
          <w:i/>
        </w:rPr>
        <w:t>Ngày soạn:</w:t>
      </w:r>
      <w:r>
        <w:rPr>
          <w:i/>
        </w:rPr>
        <w:t xml:space="preserve"> 2026-06-23</w:t>
      </w:r>
    </w:p>
    <w:p>
      <w:pPr>
        <w:ind w:left="567"/>
      </w:pPr>
      <w:r>
        <w:rPr>
          <w:b/>
          <w:i/>
        </w:rPr>
        <w:t>Loại tài liệu:</w:t>
      </w:r>
      <w:r>
        <w:rPr>
          <w:i/>
        </w:rPr>
        <w:t xml:space="preserve"> Bài giảng sản khoa tổng hợp (guideline + cơ chế + protocol + thực hành tại VN)</w:t>
      </w:r>
    </w:p>
    <w:p>
      <w:pPr>
        <w:ind w:left="567"/>
      </w:pPr>
      <w:r>
        <w:rPr>
          <w:b/>
          <w:i/>
        </w:rPr>
        <w:t>Phạm vi:</w:t>
      </w:r>
      <w:r>
        <w:rPr>
          <w:i/>
        </w:rPr>
        <w:t xml:space="preserve"> Induction of labor (IOL) bằng oxytocin tĩnh mạch — từ cơ chế phân tử đến phác đồ lâm sàng và xử trí biến chứng.</w:t>
      </w:r>
    </w:p>
    <w:p>
      <w:pPr>
        <w:ind w:left="567"/>
      </w:pPr>
      <w:r>
        <w:rPr>
          <w:b/>
          <w:i/>
        </w:rPr>
        <w:t>Tài liệu nguồn:</w:t>
      </w:r>
    </w:p>
    <w:p>
      <w:pPr>
        <w:ind w:left="567"/>
      </w:pPr>
      <w:r>
        <w:rPr>
          <w:i/>
        </w:rPr>
        <w:t xml:space="preserve">- </w:t>
      </w:r>
      <w:r>
        <w:rPr>
          <w:rFonts w:ascii="Consolas" w:hAnsi="Consolas"/>
          <w:i/>
        </w:rPr>
        <w:t>Oxytocin_Mechanism_2026-06-23.md</w:t>
      </w:r>
      <w:r>
        <w:rPr>
          <w:i/>
        </w:rPr>
        <w:t xml:space="preserve"> — cơ chế receptor + signaling pathway</w:t>
      </w:r>
    </w:p>
    <w:p>
      <w:pPr>
        <w:ind w:left="567"/>
      </w:pPr>
      <w:r>
        <w:rPr>
          <w:i/>
        </w:rPr>
        <w:t xml:space="preserve">- </w:t>
      </w:r>
      <w:r>
        <w:rPr>
          <w:rFonts w:ascii="Consolas" w:hAnsi="Consolas"/>
          <w:i/>
        </w:rPr>
        <w:t>Oxytocin_Induction_Guideline_2026-06-23.md</w:t>
      </w:r>
      <w:r>
        <w:rPr>
          <w:i/>
        </w:rPr>
        <w:t xml:space="preserve"> — guideline + bằng chứng lâm sàng</w:t>
      </w:r>
    </w:p>
    <w:p/>
    <w:p>
      <w:pPr>
        <w:pStyle w:val="Heading1"/>
      </w:pPr>
      <w:r>
        <w:t>Mục lục</w:t>
      </w:r>
    </w:p>
    <w:p>
      <w:pPr>
        <w:pStyle w:val="Heading2"/>
      </w:pPr>
      <w:r>
        <w:t>Phần 1 — Cơ chế</w:t>
      </w:r>
    </w:p>
    <w:p>
      <w:pPr>
        <w:pStyle w:val="ListNumber"/>
      </w:pPr>
      <w:r>
        <w:t>[Bối cảnh lịch sử](#1-bối-cảnh-lịch-sử)</w:t>
      </w:r>
    </w:p>
    <w:p>
      <w:pPr>
        <w:pStyle w:val="ListNumber"/>
      </w:pPr>
      <w:r>
        <w:t>[Phân tử Oxytocin và thụ thể OXTR](#2-phân-tử-oxytocin-và-thụ-thể-oxtr)</w:t>
      </w:r>
    </w:p>
    <w:p>
      <w:pPr>
        <w:pStyle w:val="ListNumber"/>
      </w:pPr>
      <w:r>
        <w:t>[Pathway tín hiệu chi tiết](#3-pathway-tín-hiệu-chi-tiết)</w:t>
      </w:r>
    </w:p>
    <w:p>
      <w:pPr>
        <w:pStyle w:val="ListNumber"/>
      </w:pPr>
      <w:r>
        <w:t>[Điều hòa OXTR theo thai kỳ](#4-điều-hòa-oxtr-theo-thai-kỳ)</w:t>
      </w:r>
    </w:p>
    <w:p>
      <w:pPr>
        <w:pStyle w:val="ListNumber"/>
      </w:pPr>
      <w:r>
        <w:t>[Phân biệt OXTR với thụ thể Vasopressin](#5-phân-biệt-oxtr-với-thụ-thể-vasopressin)</w:t>
      </w:r>
    </w:p>
    <w:p>
      <w:pPr>
        <w:pStyle w:val="ListNumber"/>
      </w:pPr>
      <w:r>
        <w:t>[Desensitization (Tachyphylaxis)](#6-desensitization-tachyphylaxis)</w:t>
      </w:r>
    </w:p>
    <w:p>
      <w:pPr>
        <w:pStyle w:val="ListNumber"/>
      </w:pPr>
      <w:r>
        <w:t>[Cơ chế Tachysystole và hậu quả](#7-cơ-chế-tachysystole-và-hậu-quả)</w:t>
      </w:r>
    </w:p>
    <w:p>
      <w:pPr>
        <w:pStyle w:val="ListNumber"/>
      </w:pPr>
      <w:r>
        <w:t>[Đối kháng: Atosiban, Nifedipine, Indomethacin](#8-đối-kháng-atosiban-nifedipine-indomethacin)</w:t>
      </w:r>
    </w:p>
    <w:p>
      <w:pPr>
        <w:pStyle w:val="ListNumber"/>
      </w:pPr>
      <w:r>
        <w:t>[Pharmacogenomics — OXTR polymorphism](#9-pharmacogenomics--oxtr-polymorphism)</w:t>
      </w:r>
    </w:p>
    <w:p>
      <w:pPr>
        <w:pStyle w:val="ListNumber"/>
      </w:pPr>
      <w:r>
        <w:t>[Oxytocin nội sinh trung ương vs ngoại vi](#10-oxytocin-nội-sinh-trung-ương-vs-ngoại-vi)</w:t>
      </w:r>
    </w:p>
    <w:p>
      <w:pPr>
        <w:pStyle w:val="ListNumber"/>
      </w:pPr>
      <w:r>
        <w:t>[Tại sao Low-Dose Protocol được ưa chuộng](#11-tại-sao-low-dose-protocol-được-ưa-chuộng)</w:t>
      </w:r>
    </w:p>
    <w:p>
      <w:pPr>
        <w:pStyle w:val="Heading2"/>
      </w:pPr>
      <w:r>
        <w:t>Phần 2 — Lâm sàng</w:t>
      </w:r>
    </w:p>
    <w:p>
      <w:pPr>
        <w:pStyle w:val="ListNumber"/>
      </w:pPr>
      <w:r>
        <w:t>[Bối cảnh và định nghĩa IOL](#12-bối-cảnh-và-định-nghĩa-iol)</w:t>
      </w:r>
    </w:p>
    <w:p>
      <w:pPr>
        <w:pStyle w:val="ListNumber"/>
      </w:pPr>
      <w:r>
        <w:t>[Guideline hiện hành](#13-guideline-hiện-hành)</w:t>
      </w:r>
    </w:p>
    <w:p>
      <w:pPr>
        <w:pStyle w:val="ListNumber"/>
      </w:pPr>
      <w:r>
        <w:t>[Chỉ định khởi phát chuyển dạ](#14-chỉ-định-khởi-phát-chuyển-dạ)</w:t>
      </w:r>
    </w:p>
    <w:p>
      <w:pPr>
        <w:pStyle w:val="ListNumber"/>
      </w:pPr>
      <w:r>
        <w:t>[Chống chỉ định và thận trọng](#15-chống-chỉ-định-và-thận-trọng)</w:t>
      </w:r>
    </w:p>
    <w:p>
      <w:pPr>
        <w:pStyle w:val="ListNumber"/>
      </w:pPr>
      <w:r>
        <w:t>[Bishop Score — đánh giá cổ tử cung](#16-bishop-score--đánh-giá-cổ-tử-cung)</w:t>
      </w:r>
    </w:p>
    <w:p>
      <w:pPr>
        <w:pStyle w:val="ListNumber"/>
      </w:pPr>
      <w:r>
        <w:t>[Hai chiến lược: Cervical ripening vs Direct oxytocin](#17-hai-chiến-lược-cervical-ripening-vs-direct-oxytocin)</w:t>
      </w:r>
    </w:p>
    <w:p>
      <w:pPr>
        <w:pStyle w:val="ListNumber"/>
      </w:pPr>
      <w:r>
        <w:t>[Phác đồ oxytocin — Low-dose vs High-dose](#18-phác-đồ-oxytocin--low-dose-vs-high-dose)</w:t>
      </w:r>
    </w:p>
    <w:p>
      <w:pPr>
        <w:pStyle w:val="ListNumber"/>
      </w:pPr>
      <w:r>
        <w:t>[Theo dõi (monitoring)](#19-theo-dõi-monitoring)</w:t>
      </w:r>
    </w:p>
    <w:p>
      <w:pPr>
        <w:pStyle w:val="ListNumber"/>
      </w:pPr>
      <w:r>
        <w:t>[Tachysystole — xử trí](#20-tachysystole--xử-trí)</w:t>
      </w:r>
    </w:p>
    <w:p>
      <w:pPr>
        <w:pStyle w:val="ListNumber"/>
      </w:pPr>
      <w:r>
        <w:t>[Oxytocin trên sẹo mổ cũ — VBAC/TOLAC](#21-oxytocin-trên-sẹo-mổ-cũ--vbactolac)</w:t>
      </w:r>
    </w:p>
    <w:p>
      <w:pPr>
        <w:pStyle w:val="ListNumber"/>
      </w:pPr>
      <w:r>
        <w:t>[So sánh oxytocin với các phương pháp khác](#22-so-sánh-oxytocin-với-các-phương-pháp-khác)</w:t>
      </w:r>
    </w:p>
    <w:p>
      <w:pPr>
        <w:pStyle w:val="ListNumber"/>
      </w:pPr>
      <w:r>
        <w:t>[Kết hợp ripening + oxytocin (sequential)](#23-kết-hợp-ripening--oxytocin-sequential)</w:t>
      </w:r>
    </w:p>
    <w:p>
      <w:pPr>
        <w:pStyle w:val="ListNumber"/>
      </w:pPr>
      <w:r>
        <w:t>[Áp dụng tại Việt Nam](#24-áp-dụng-tại-việt-nam)</w:t>
      </w:r>
    </w:p>
    <w:p>
      <w:pPr>
        <w:pStyle w:val="Heading2"/>
      </w:pPr>
      <w:r>
        <w:t>Phần 3 — Tổng hợp</w:t>
      </w:r>
    </w:p>
    <w:p>
      <w:pPr>
        <w:pStyle w:val="ListNumber"/>
      </w:pPr>
      <w:r>
        <w:t>[Cheat sheet lâm sàng](#25-cheat-sheet-lâm-sàng)</w:t>
      </w:r>
    </w:p>
    <w:p>
      <w:pPr>
        <w:pStyle w:val="ListNumber"/>
      </w:pPr>
      <w:r>
        <w:t>[Tài liệu tham khảo đầy đủ](#26-tài-liệu-tham-khảo-đầy-đủ)</w:t>
      </w:r>
    </w:p>
    <w:p/>
    <w:p>
      <w:pPr>
        <w:pStyle w:val="Title"/>
      </w:pPr>
      <w:r>
        <w:t>PHẦN 1 — CƠ CHẾ</w:t>
      </w:r>
    </w:p>
    <w:p>
      <w:pPr>
        <w:pStyle w:val="Heading1"/>
      </w:pPr>
      <w:r>
        <w:t>1. Bối cảnh lịch sử</w:t>
      </w:r>
    </w:p>
    <w:p>
      <w:pPr>
        <w:pStyle w:val="Heading2"/>
      </w:pPr>
      <w:r>
        <w:t>1.1. Phát hiện chất tạo cơn gò</w:t>
      </w:r>
    </w:p>
    <w:p>
      <w:pPr>
        <w:pStyle w:val="ListBullet"/>
      </w:pPr>
      <w:r>
        <w:rPr>
          <w:b/>
        </w:rPr>
        <w:t>1906 — Henry Dale</w:t>
      </w:r>
      <w:r>
        <w:t xml:space="preserve">: phát hiện chiết xuất từ thuỳ sau tuyến yên (posterior pituitary / neurohypophysis) gây co tử cung ở mèo mang thai; đặt tên "oxytocin" (từ Hy Lạp </w:t>
      </w:r>
      <w:r>
        <w:rPr>
          <w:i/>
        </w:rPr>
        <w:t>ὀξύς</w:t>
      </w:r>
      <w:r>
        <w:t xml:space="preserve"> = "nhanh", </w:t>
      </w:r>
      <w:r>
        <w:rPr>
          <w:i/>
        </w:rPr>
        <w:t>τόκος</w:t>
      </w:r>
      <w:r>
        <w:t xml:space="preserve"> = "sinh đẻ") — nghĩa là "sinh nhanh" (Dale HH, </w:t>
      </w:r>
      <w:r>
        <w:rPr>
          <w:i/>
        </w:rPr>
        <w:t>J Physiol</w:t>
      </w:r>
      <w:r>
        <w:t xml:space="preserve"> 1906).</w:t>
      </w:r>
    </w:p>
    <w:p>
      <w:pPr>
        <w:pStyle w:val="ListBullet"/>
      </w:pPr>
      <w:r>
        <w:rPr>
          <w:b/>
        </w:rPr>
        <w:t>1953 — Du Vigneaud</w:t>
      </w:r>
      <w:r>
        <w:t xml:space="preserve"> (Cornell, Nobel Hóa học 1955): xác định cấu trúc tuần hoàn 9 amino acid, đồng thời tổng hợp được oxytocin tổng hợp đầu tiên (Du Vigneaud V et al., </w:t>
      </w:r>
      <w:r>
        <w:rPr>
          <w:i/>
        </w:rPr>
        <w:t>J Am Chem Soc</w:t>
      </w:r>
      <w:r>
        <w:t xml:space="preserve"> 1953).</w:t>
      </w:r>
    </w:p>
    <w:p>
      <w:pPr>
        <w:pStyle w:val="ListBullet"/>
      </w:pPr>
      <w:r>
        <w:rPr>
          <w:b/>
        </w:rPr>
        <w:t>1980s — Soloff</w:t>
      </w:r>
      <w:r>
        <w:t>: clone và mô tả đặc tính thụ thể oxytocin (OXTR) ở tử cung chuột cống mang thai; chỉ ra OXTR là GPCR đơn.</w:t>
      </w:r>
    </w:p>
    <w:p>
      <w:pPr>
        <w:pStyle w:val="ListBullet"/>
      </w:pPr>
      <w:r>
        <w:rPr>
          <w:b/>
        </w:rPr>
        <w:t>1990s — Zingg, Kimura, Ivell</w:t>
      </w:r>
      <w:r>
        <w:t>: cloning gene OXTR người (chromosome 3p25), xác định vùng promoter estrogen-responsive.</w:t>
      </w:r>
    </w:p>
    <w:p>
      <w:pPr>
        <w:pStyle w:val="Heading2"/>
      </w:pPr>
      <w:r>
        <w:t>1.2. Cột mốc quan trọng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Năm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Cột mốc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1906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Dale mô tả tác dụng co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Dale HH, </w:t>
            </w:r>
            <w:r>
              <w:rPr>
                <w:i/>
              </w:rPr>
              <w:t>J Physiol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1953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Tổng hợp oxytocin nhân tạo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Du Vigneaud, Nobel 1955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1980s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Mô tả đặc tính thụ thể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Soloff MS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1990s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Cloning OXTR người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Kimura T, Ivell R, Zingg HH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2001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Tổng quan toàn diện "Physiol Rev"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Gimpl G &amp; Fahrenholz F (PMID 11274341)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2014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chuyên biệt cho myometrium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Arrowsmith S (PMID 24888645)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2018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Cập nhật "OXTR: from signaling to behavior"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Jurek B &amp; Neumann ID (PMID 29897293)</w:t>
            </w:r>
          </w:p>
        </w:tc>
      </w:tr>
    </w:tbl>
    <w:p/>
    <w:p>
      <w:pPr>
        <w:pStyle w:val="Heading1"/>
      </w:pPr>
      <w:r>
        <w:t>2. Phân tử Oxytocin và thụ thể OXTR</w:t>
      </w:r>
    </w:p>
    <w:p>
      <w:pPr>
        <w:pStyle w:val="Heading2"/>
      </w:pPr>
      <w:r>
        <w:t>2.1. Phân tử Oxytocin</w:t>
      </w:r>
    </w:p>
    <w:p>
      <w:r>
        <w:rPr>
          <w:b/>
        </w:rPr>
        <w:t>Oxytocin (OXT)</w:t>
      </w:r>
      <w:r>
        <w:t xml:space="preserve"> là nonapeptide (9 aa) tuần hoàn có cầu disulfide giữa Cys¹–Cys⁶:</w:t>
      </w:r>
    </w:p>
    <w:p>
      <w:r>
        <w:rPr>
          <w:rFonts w:ascii="Consolas" w:hAnsi="Consolas"/>
          <w:sz w:val="18"/>
        </w:rPr>
        <w:t>Cys-Tyr-Ile-Gln(Asn)-Cys-Pro-Leu-Gly(NH₂)</w:t>
        <w:br/>
        <w:t xml:space="preserve">        \__________________/</w:t>
        <w:br/>
        <w:t xml:space="preserve">          disulfide bridge 1–6</w:t>
      </w:r>
    </w:p>
    <w:p>
      <w:pPr>
        <w:pStyle w:val="ListBullet"/>
      </w:pPr>
      <w:r>
        <w:rPr>
          <w:b/>
        </w:rPr>
        <w:t>Tiền chất:</w:t>
      </w:r>
      <w:r>
        <w:t xml:space="preserve"> Prepro-oxytocin (~125 aa) → pro-oxytocin → OXT (nonapeptide) + neurophysin I (carrier protein).</w:t>
      </w:r>
    </w:p>
    <w:p>
      <w:pPr>
        <w:pStyle w:val="ListBullet"/>
      </w:pPr>
      <w:r>
        <w:rPr>
          <w:b/>
        </w:rPr>
        <w:t>Vị trí tổng hợp ngoại vi:</w:t>
      </w:r>
      <w:r>
        <w:t xml:space="preserve"> Nhân thị giác trên (SON) và nhân cạnh não thất (PVN) của vùng dưới đồi → sợi trục xuống thuỳ sau tuyến yên → phóng thích vào máu ngoại vi khi có kích thích (Ferguson reflex, stress, cho bú).</w:t>
      </w:r>
    </w:p>
    <w:p>
      <w:pPr>
        <w:pStyle w:val="ListBullet"/>
      </w:pPr>
      <w:r>
        <w:rPr>
          <w:b/>
        </w:rPr>
        <w:t>Thời gian bán huỷ huyết tương (T½):</w:t>
      </w:r>
      <w:r>
        <w:t xml:space="preserve"> ~3–5 phút.</w:t>
      </w:r>
    </w:p>
    <w:p>
      <w:pPr>
        <w:pStyle w:val="ListBullet"/>
      </w:pPr>
      <w:r>
        <w:rPr>
          <w:b/>
        </w:rPr>
        <w:t>Phân huỷ:</w:t>
      </w:r>
      <w:r>
        <w:t xml:space="preserve"> chủ yếu bởi *</w:t>
      </w:r>
      <w:r>
        <w:rPr>
          <w:i/>
        </w:rPr>
        <w:t xml:space="preserve">placental leucine aminopeptidase (P-LAP / oxytocinase / IRAP, gene </w:t>
      </w:r>
      <w:r>
        <w:t>LNPEP</w:t>
      </w:r>
      <w:r>
        <w:rPr>
          <w:i/>
        </w:rPr>
        <w:t>)</w:t>
      </w:r>
      <w:r>
        <w:t>*, thuộc M1 aminopeptidase family (Tsujimoto M 2005, PMID 16054015).</w:t>
      </w:r>
    </w:p>
    <w:p>
      <w:pPr>
        <w:pStyle w:val="Heading2"/>
      </w:pPr>
      <w:r>
        <w:t>2.2. Thụ thể OXTR</w:t>
      </w:r>
    </w:p>
    <w:p>
      <w:pPr>
        <w:pStyle w:val="ListBullet"/>
      </w:pPr>
      <w:r>
        <w:rPr>
          <w:b/>
        </w:rPr>
        <w:t>Gene:</w:t>
      </w:r>
      <w:r>
        <w:t xml:space="preserve"> </w:t>
      </w:r>
      <w:r>
        <w:rPr>
          <w:i/>
        </w:rPr>
        <w:t>OXTR</w:t>
      </w:r>
      <w:r>
        <w:t xml:space="preserve"> (chromosome 3p25.3, ~17 kb, 4 exon, 3 intron).</w:t>
      </w:r>
    </w:p>
    <w:p>
      <w:pPr>
        <w:pStyle w:val="ListBullet"/>
      </w:pPr>
      <w:r>
        <w:rPr>
          <w:b/>
        </w:rPr>
        <w:t>Loại:</w:t>
      </w:r>
      <w:r>
        <w:t xml:space="preserve"> GPCR class A (rhodopsin-like), 7 transmembrane domain, 389 amino acid (người).</w:t>
      </w:r>
    </w:p>
    <w:p>
      <w:pPr>
        <w:pStyle w:val="ListBullet"/>
      </w:pPr>
      <w:r>
        <w:rPr>
          <w:b/>
        </w:rPr>
        <w:t>Tín hiệu chính:</w:t>
      </w:r>
      <w:r>
        <w:t xml:space="preserve"> </w:t>
      </w:r>
      <w:r>
        <w:rPr>
          <w:b/>
        </w:rPr>
        <w:t>Gq/11</w:t>
      </w:r>
      <w:r>
        <w:t xml:space="preserve"> → PLC-β → PIP2 → IP3 + DAG → Ca²⁺ nội bào + PKC.</w:t>
      </w:r>
    </w:p>
    <w:p>
      <w:pPr>
        <w:pStyle w:val="ListBullet"/>
      </w:pPr>
      <w:r>
        <w:rPr>
          <w:b/>
        </w:rPr>
        <w:t>Tín hiệu phụ:</w:t>
      </w:r>
      <w:r>
        <w:t xml:space="preserve"> Gαi/o, β-arrestin 1/2 → MAPK/ERK1/2, Akt, FAK.</w:t>
      </w:r>
    </w:p>
    <w:p/>
    <w:p>
      <w:pPr>
        <w:pStyle w:val="Heading1"/>
      </w:pPr>
      <w:r>
        <w:t>3. Pathway tín hiệu chi tiết</w:t>
      </w:r>
    </w:p>
    <w:p>
      <w:pPr>
        <w:pStyle w:val="Heading2"/>
      </w:pPr>
      <w:r>
        <w:t>3.1. Sơ đồ pathway chính (canonical Gq)</w:t>
      </w:r>
    </w:p>
    <w:p>
      <w:r>
        <w:rPr>
          <w:rFonts w:ascii="Consolas" w:hAnsi="Consolas"/>
          <w:sz w:val="18"/>
        </w:rPr>
        <w:t>flowchart TD</w:t>
        <w:br/>
        <w:t xml:space="preserve">    OXT[Oxytocin OXT] --&gt;|binds| OXTR</w:t>
        <w:br/>
        <w:t xml:space="preserve">    OXTR[OXTR Gq/11 GPCR on myocyte] --&gt;|conformational change| Gq</w:t>
        <w:br/>
        <w:t xml:space="preserve">    Gq[Gq/11 alpha subunit GTP-bound] --&gt;|activates| PLCB</w:t>
        <w:br/>
        <w:t xml:space="preserve">    PLCB[PLC-beta at inner membrane] --&gt;|hydrolyzes PIP2| PIP2</w:t>
        <w:br/>
        <w:t xml:space="preserve">    PIP2[Membrane PIP2] --&gt;|yields| IP3</w:t>
        <w:br/>
        <w:t xml:space="preserve">    PIP2 --&gt;|yields| DAG</w:t>
        <w:br/>
        <w:t xml:space="preserve">    IP3 --&gt;|binds IP3R on SR| SR[Sarcoplasmic reticulum]</w:t>
        <w:br/>
        <w:t xml:space="preserve">    SR --&gt;|Ca2+ release| Ca[Intracellular Ca2+ i]</w:t>
        <w:br/>
        <w:t xml:space="preserve">    DAG --&gt;|with PS and Ca2+| PKC[PKC activation]</w:t>
        <w:br/>
        <w:t xml:space="preserve">    Ca --&gt;|binds 4 Ca2+| CaM[Calmodulin 4Ca2+ complex]</w:t>
        <w:br/>
        <w:t xml:space="preserve">    CaM --&gt;|activates| MLCK[Myosin light chain kinase]</w:t>
        <w:br/>
        <w:t xml:space="preserve">    PKC --&gt;|phosphorylates CPI-17| CPI17</w:t>
        <w:br/>
        <w:t xml:space="preserve">    CPI17 --&gt;|inhibits| MLCP[Myosin light chain phosphatase]</w:t>
        <w:br/>
        <w:t xml:space="preserve">    MLCK --&gt;|phosphorylates MLC20 Ser-19| MLCp[Phosphorylated myosin LC]</w:t>
        <w:br/>
        <w:t xml:space="preserve">    MLCp --&gt;|cross-bridge with actin| Force[Cross-bridge cycling]</w:t>
        <w:br/>
        <w:t xml:space="preserve">    Force --&gt;|force generation| Contr[Myometrial contraction]</w:t>
        <w:br/>
        <w:t xml:space="preserve">    RhoA --&gt;|GTP-bound| ROCK[ROCK Rho-kinase]</w:t>
        <w:br/>
        <w:t xml:space="preserve">    ROCK --&gt;|phosphorylates MYPT1| MLCP</w:t>
        <w:br/>
        <w:t xml:space="preserve">    MLCP -.inhibited.-&gt; MLCp</w:t>
      </w:r>
    </w:p>
    <w:p>
      <w:r>
        <w:rPr>
          <w:b/>
        </w:rPr>
        <w:t>Giải thích từng bước: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Sự kiện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Trích dẫn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OXT gắn OXTR ở mặt ngoài màng myocyte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Jurek &amp; Neumann 2018, PMID 29897293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OXTR là Gq-coupled GPCR → Gαq/11 binding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Gimpl &amp; Fahrenholz 2001, PMID 11274341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Gαq-GTP kích hoạt </w:t>
            </w:r>
            <w:r>
              <w:rPr>
                <w:b/>
              </w:rPr>
              <w:t>phospholipase C-beta (PLCβ)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Arrowsmith 2014, PMID 24888645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PLCβ thuỷ phân </w:t>
            </w:r>
            <w:r>
              <w:rPr>
                <w:b/>
              </w:rPr>
              <w:t>PIP2</w:t>
            </w:r>
            <w:r>
              <w:t xml:space="preserve"> → </w:t>
            </w:r>
            <w:r>
              <w:rPr>
                <w:b/>
              </w:rPr>
              <w:t>IP3</w:t>
            </w:r>
            <w:r>
              <w:t xml:space="preserve"> + </w:t>
            </w:r>
            <w:r>
              <w:rPr>
                <w:b/>
              </w:rPr>
              <w:t>DAG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Iovino 2021, PMID 32433011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IP3 gắn </w:t>
            </w:r>
            <w:r>
              <w:rPr>
                <w:b/>
              </w:rPr>
              <w:t>IP3R</w:t>
            </w:r>
            <w:r>
              <w:t xml:space="preserve"> trên SR → phóng thích Ca²⁺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Gimpl 2001, PMID 11274341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[Ca²⁺]i tăng từ ~100 nM lên ~500–1000 nM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Arrowsmith 2014, PMID 24888645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Ca²⁺ gắn </w:t>
            </w:r>
            <w:r>
              <w:rPr>
                <w:b/>
              </w:rPr>
              <w:t>calmodulin (CaM)</w:t>
            </w:r>
            <w:r>
              <w:t xml:space="preserve"> → phức hợp Ca²⁺₄-CaM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Martisen 2014, PMID 25483583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Ca²⁺₄-CaM kích hoạt </w:t>
            </w:r>
            <w:r>
              <w:rPr>
                <w:b/>
              </w:rPr>
              <w:t>myosin light chain kinase (MLCK)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Mizuno 2008, PMID 18524939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MLCK phosphorylate </w:t>
            </w:r>
            <w:r>
              <w:rPr>
                <w:b/>
              </w:rPr>
              <w:t>MLC20 (Ser-19)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MacEwen 2023, PMID 36968084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MLC20-P tăng ATPase activity → cross-bridge cycling → co cơ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Martisen 2014, PMID 25483583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DAG + Ca²⁺ kích hoạt </w:t>
            </w:r>
            <w:r>
              <w:rPr>
                <w:b/>
              </w:rPr>
              <w:t>PKC</w:t>
            </w:r>
            <w:r>
              <w:t xml:space="preserve"> → phosphorylate </w:t>
            </w:r>
            <w:r>
              <w:rPr>
                <w:b/>
              </w:rPr>
              <w:t>CPI-17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Sohn 2001, PMID 11447027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CPI-17-P </w:t>
            </w:r>
            <w:r>
              <w:rPr>
                <w:b/>
              </w:rPr>
              <w:t>ức chế MLCP</w:t>
            </w:r>
            <w:r>
              <w:t xml:space="preserve"> → duy trì MLC20-P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Mizuno 2008, PMID 18524939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RhoA/ROCK pathway</w:t>
            </w:r>
            <w:r>
              <w:t xml:space="preserve">: ức chế MLCP → </w:t>
            </w:r>
            <w:r>
              <w:rPr>
                <w:b/>
              </w:rPr>
              <w:t>tăng Ca²⁺ sensitivity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Moran 2002, PMID 11818523; Carvajal 2024, PMID 39434813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Kết quả: co cơ trơn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Arrowsmith 2014, PMID 24888645</w:t>
            </w:r>
          </w:p>
        </w:tc>
      </w:tr>
    </w:tbl>
    <w:p/>
    <w:p>
      <w:pPr>
        <w:pStyle w:val="Heading1"/>
      </w:pPr>
      <w:r>
        <w:t>4. Điều hòa OXTR theo thai kỳ</w:t>
      </w:r>
    </w:p>
    <w:p>
      <w:pPr>
        <w:pStyle w:val="Heading2"/>
      </w:pPr>
      <w:r>
        <w:t>4.1. Tăng biểu hiện OXTR</w:t>
      </w:r>
    </w:p>
    <w:p>
      <w:r>
        <w:t xml:space="preserve">OXTR density ở myometrium </w:t>
      </w:r>
      <w:r>
        <w:rPr>
          <w:b/>
        </w:rPr>
        <w:t>tăng 100–1000 lần</w:t>
      </w:r>
      <w:r>
        <w:t xml:space="preserve"> từ non-pregnant → late pregnancy (Kimura 1992; Larcher 1995, PMID 7588281).</w:t>
      </w:r>
    </w:p>
    <w:p>
      <w:r>
        <w:rPr>
          <w:rFonts w:ascii="Consolas" w:hAnsi="Consolas"/>
          <w:sz w:val="18"/>
        </w:rPr>
        <w:t>flowchart LR</w:t>
        <w:br/>
        <w:t xml:space="preserve">    Est[Estrogen up at term] --&gt;|ER alpha binds ERE| Prom</w:t>
        <w:br/>
        <w:t xml:space="preserve">    Prom[OXTR gene promoter] --&gt;|transcription up| mRNA</w:t>
        <w:br/>
        <w:t xml:space="preserve">    Prog[Progesterone withdrawal functional] --&gt;|loss of PR inhibition| Prom</w:t>
        <w:br/>
        <w:t xml:space="preserve">    Stretch[Myometrial stretch by growing fetus] --&gt;|mechanotransduction MAPK| Prom</w:t>
        <w:br/>
        <w:t xml:space="preserve">    CRH[CRH from placenta/fetal adrenal] --&gt;|synergy| Prom</w:t>
        <w:br/>
        <w:t xml:space="preserve">    PGF[PGF2alpha from decidua] --&gt;|FP receptor cross-talk| Prom</w:t>
        <w:br/>
        <w:t xml:space="preserve">    mRNA[OXTR mRNA] --&gt;|translation| OXTR</w:t>
        <w:br/>
        <w:t xml:space="preserve">    OXTR[OXTR protein on myocyte] --&gt;|density up 100-1000x| Late[Late pregnancy myometrium]</w:t>
        <w:br/>
        <w:t xml:space="preserve">    OXTR --&gt;|couples| GJ[Gap junction connexin-43 Cx43]</w:t>
        <w:br/>
        <w:t xml:space="preserve">    GJ --&gt;|synchronization| Coord[Coordinated powerful contractions]</w:t>
      </w:r>
    </w:p>
    <w:p>
      <w:r>
        <w:rPr>
          <w:b/>
        </w:rPr>
        <w:t>Cơ chế cụ thể (5 yếu tố điều hòa):</w:t>
      </w:r>
    </w:p>
    <w:p>
      <w:pPr>
        <w:pStyle w:val="ListBullet"/>
      </w:pPr>
      <w:r>
        <w:rPr>
          <w:b/>
        </w:rPr>
        <w:t>Yếu tố 1 — Estrogen (E2) tăng → ERE trong promoter OXTR</w:t>
      </w:r>
      <w:r>
        <w:t xml:space="preserve"> (Larcher 1995, PMID 7588281).</w:t>
      </w:r>
    </w:p>
    <w:p>
      <w:pPr>
        <w:pStyle w:val="ListBullet"/>
      </w:pPr>
      <w:r>
        <w:rPr>
          <w:b/>
        </w:rPr>
        <w:t>Yếu tố 2 — Progesterone withdrawal</w:t>
      </w:r>
      <w:r>
        <w:t xml:space="preserve"> → bỏ ức chế PR lên OXTR (Zingg 2003, PMID 12826328).</w:t>
      </w:r>
    </w:p>
    <w:p>
      <w:pPr>
        <w:pStyle w:val="ListBullet"/>
      </w:pPr>
      <w:r>
        <w:rPr>
          <w:b/>
        </w:rPr>
        <w:t>Yếu tố 3 — Myometrial stretch</w:t>
      </w:r>
      <w:r>
        <w:t xml:space="preserve"> → MAPK/ERK → AP-1 → tăng OXTR (Kimura 1999, PMID 10453463).</w:t>
      </w:r>
    </w:p>
    <w:p>
      <w:pPr>
        <w:pStyle w:val="ListBullet"/>
      </w:pPr>
      <w:r>
        <w:rPr>
          <w:b/>
        </w:rPr>
        <w:t>Yếu tố 4 — CRH (corticotrophin-releasing hormone)</w:t>
      </w:r>
      <w:r>
        <w:t xml:space="preserve"> từ nhau thai → CRHR1 → tăng OXTR (Iovino 2021).</w:t>
      </w:r>
    </w:p>
    <w:p>
      <w:pPr>
        <w:pStyle w:val="ListBullet"/>
      </w:pPr>
      <w:r>
        <w:rPr>
          <w:b/>
        </w:rPr>
        <w:t>Yếu tố 5 — PGF2α từ màng rụng</w:t>
      </w:r>
      <w:r>
        <w:t xml:space="preserve"> → FP receptor → tăng OXTR (Carvajal 2024, PMID 39434813).</w:t>
      </w:r>
    </w:p>
    <w:p>
      <w:pPr>
        <w:pStyle w:val="Heading2"/>
      </w:pPr>
      <w:r>
        <w:t>4.2. Connexin-43 — "glue" cho cơn co đồng bộ</w:t>
      </w:r>
    </w:p>
    <w:p>
      <w:pPr>
        <w:pStyle w:val="ListBullet"/>
      </w:pPr>
      <w:r>
        <w:t xml:space="preserve">Cùng với tăng OXTR, </w:t>
      </w:r>
      <w:r>
        <w:rPr>
          <w:b/>
        </w:rPr>
        <w:t>connexin-43 (Cx43)</w:t>
      </w:r>
      <w:r>
        <w:t xml:space="preserve"> — protein tạo gap junction — cũng tăng theo estrogen / giảm progesterone.</w:t>
      </w:r>
    </w:p>
    <w:p>
      <w:pPr>
        <w:pStyle w:val="ListBullet"/>
      </w:pPr>
      <w:r>
        <w:t xml:space="preserve">Gap junction cho phép </w:t>
      </w:r>
      <w:r>
        <w:rPr>
          <w:b/>
        </w:rPr>
        <w:t>khớp điện</w:t>
      </w:r>
      <w:r>
        <w:t xml:space="preserve"> giữa các myocyte → cơn co lan toả đồng bộ.</w:t>
      </w:r>
    </w:p>
    <w:p/>
    <w:p>
      <w:pPr>
        <w:pStyle w:val="Heading1"/>
      </w:pPr>
      <w:r>
        <w:t>5. Phân biệt OXTR với thụ thể Vasopressin</w:t>
      </w:r>
    </w:p>
    <w:p>
      <w:r>
        <w:t xml:space="preserve">OXT và vasopressin (AVP / ADH) cùng họ (prepro-hormone giống, 2/9 amino acid khác). Có </w:t>
      </w:r>
      <w:r>
        <w:rPr>
          <w:b/>
        </w:rPr>
        <w:t>cross-bind nhẹ</w:t>
      </w:r>
      <w:r>
        <w:t xml:space="preserve"> ở liều cao, giải thích một số tác dụng phụ (ví dụ OXT liều cao → giữ nước nhẹ do kích hoạt V2).</w:t>
      </w:r>
    </w:p>
    <w:p>
      <w:pPr>
        <w:pStyle w:val="Heading2"/>
      </w:pPr>
      <w:r>
        <w:t>Bảng so sánh receptor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OXTR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V1a (AVPR1A)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V1b (AVPR1B)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V2 (AVPR2)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Gene / locus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i/>
              </w:rPr>
              <w:t>OXTR</w:t>
            </w:r>
            <w:r>
              <w:t xml:space="preserve"> 3p25.3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i/>
              </w:rPr>
              <w:t>AVPR1A</w:t>
            </w:r>
            <w:r>
              <w:t xml:space="preserve"> 12q14.2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i/>
              </w:rPr>
              <w:t>AVPR1B</w:t>
            </w:r>
            <w:r>
              <w:t xml:space="preserve"> 1q32.1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i/>
              </w:rPr>
              <w:t>AVPR2</w:t>
            </w:r>
            <w:r>
              <w:t xml:space="preserve"> Xq28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G-protein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Gq/11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Gq/11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Gq/11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Gs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Second messenger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IP3/DAG → Ca²⁺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IP3/DAG → Ca²⁺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IP3/DAG → Ca²⁺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cAMP → PKA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Vị trí chính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Myometrium, ngực, não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Vascular SMC, gan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Tuyến yên trước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Thận (collecting duct)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Chức năng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 tử cung, milk ejection, social behavior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Vasoconstriction, glycogenolysis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ACTH release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Water reabsorption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Đối kháng chọn lọc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Atosiban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Relcovaptan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Nelivaptan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Tolvaptan</w:t>
            </w:r>
          </w:p>
        </w:tc>
      </w:tr>
    </w:tbl>
    <w:p>
      <w:r>
        <w:rPr>
          <w:b/>
        </w:rPr>
        <w:t>Trích dẫn:</w:t>
      </w:r>
      <w:r>
        <w:t xml:space="preserve"> Manning M 2008, PMID 18655903; Mayasich SA 2020, PMID 32138945.</w:t>
      </w:r>
    </w:p>
    <w:p/>
    <w:p>
      <w:pPr>
        <w:pStyle w:val="Heading1"/>
      </w:pPr>
      <w:r>
        <w:t>6. Desensitization (Tachyphylaxis)</w:t>
      </w:r>
    </w:p>
    <w:p>
      <w:r>
        <w:t xml:space="preserve">OXTR là GPCR điển hình → sau khi kích hoạt kéo dài sẽ xảy ra </w:t>
      </w:r>
      <w:r>
        <w:rPr>
          <w:b/>
        </w:rPr>
        <w:t>desensitization</w:t>
      </w:r>
      <w:r>
        <w:t xml:space="preserve"> theo trình tự:</w:t>
      </w:r>
    </w:p>
    <w:p>
      <w:r>
        <w:rPr>
          <w:rFonts w:ascii="Consolas" w:hAnsi="Consolas"/>
          <w:sz w:val="18"/>
        </w:rPr>
        <w:t>sequenceDiagram</w:t>
        <w:br/>
        <w:t xml:space="preserve">    participant OXT as Oxytocin</w:t>
        <w:br/>
        <w:t xml:space="preserve">    participant OXTR as OXTR GPCR</w:t>
        <w:br/>
        <w:t xml:space="preserve">    participant Gq as Gq/11</w:t>
        <w:br/>
        <w:t xml:space="preserve">    participant GRK as GRK2/3</w:t>
        <w:br/>
        <w:t xml:space="preserve">    participant ARR as beta-arrestin</w:t>
        <w:br/>
        <w:t xml:space="preserve">    Note over OXT,OXTR: T = 0 min - Acute phase</w:t>
        <w:br/>
        <w:t xml:space="preserve">    OXT-&gt;&gt;OXTR: bind</w:t>
        <w:br/>
        <w:t xml:space="preserve">    OXTR-&gt;&gt;Gq: activate (GTP exchange)</w:t>
        <w:br/>
        <w:t xml:space="preserve">    Gq-&gt;&gt;Gq: IP3/DAG cascade -&gt; contraction</w:t>
        <w:br/>
        <w:t xml:space="preserve">    Note over OXTR,GRK: T = 5-15 min - Phosphorylation phase</w:t>
        <w:br/>
        <w:t xml:space="preserve">    GRK-&gt;&gt;OXTR: phosphorylate Ser/Thr on C-terminal</w:t>
        <w:br/>
        <w:t xml:space="preserve">    Note over ARR: T = 15-30 min - Beta-arrestin recruitment</w:t>
        <w:br/>
        <w:t xml:space="preserve">    ARR-&gt;&gt;OXTR: steric block of Gq binding</w:t>
        <w:br/>
        <w:t xml:space="preserve">    Note over OXTR: T = 30+ min - Internalization</w:t>
        <w:br/>
        <w:t xml:space="preserve">    OXTR-&gt;&gt;OXTR: clathrin-mediated endocytosis</w:t>
        <w:br/>
        <w:t xml:space="preserve">    Note over OXTR: Receptor fate: recycling (sensitive) or lysosomal degradation (loss)</w:t>
      </w:r>
    </w:p>
    <w:p>
      <w:r>
        <w:rPr>
          <w:b/>
        </w:rPr>
        <w:t>Trình tự chi tiết (5 bước):</w:t>
      </w:r>
    </w:p>
    <w:p>
      <w:pPr>
        <w:pStyle w:val="ListBullet"/>
      </w:pPr>
      <w:r>
        <w:rPr>
          <w:b/>
        </w:rPr>
        <w:t>Bước 1 — Phosphorylation (5–15 phút):</w:t>
      </w:r>
      <w:r>
        <w:t xml:space="preserve"> GRK2/3 phosphorylate Ser/Thr ở C-terminal của OXTR.</w:t>
      </w:r>
    </w:p>
    <w:p>
      <w:pPr>
        <w:pStyle w:val="ListBullet"/>
      </w:pPr>
      <w:r>
        <w:rPr>
          <w:b/>
        </w:rPr>
        <w:t>Bước 2 — β-arrestin recruitment (15–30 phút):</w:t>
      </w:r>
      <w:r>
        <w:t xml:space="preserve"> β-arrestin 1/2 gắn vào OXTR → steric block ngăn Gq → "uncoupling" (Rajagopal 2018, PMID 28137506).</w:t>
      </w:r>
    </w:p>
    <w:p>
      <w:pPr>
        <w:pStyle w:val="ListBullet"/>
      </w:pPr>
      <w:r>
        <w:rPr>
          <w:b/>
        </w:rPr>
        <w:t>Bước 3 — Internalization (30+ phút):</w:t>
      </w:r>
      <w:r>
        <w:t xml:space="preserve"> clathrin-mediated endocytosis.</w:t>
      </w:r>
    </w:p>
    <w:p>
      <w:pPr>
        <w:pStyle w:val="ListBullet"/>
      </w:pPr>
      <w:r>
        <w:rPr>
          <w:b/>
        </w:rPr>
        <w:t>Bước 4 — Re-sensitization:</w:t>
      </w:r>
      <w:r>
        <w:t xml:space="preserve"> Receptor có thể được recycle về màng HOẶC bị lysosomal degradation.</w:t>
      </w:r>
    </w:p>
    <w:p>
      <w:pPr>
        <w:pStyle w:val="ListBullet"/>
      </w:pPr>
      <w:r>
        <w:rPr>
          <w:b/>
        </w:rPr>
        <w:t>Bước 5 — Functional tachyphylaxis</w:t>
      </w:r>
      <w:r>
        <w:t xml:space="preserve"> sau ~4–6 giờ truyền OXT liên tục (Caritis 1987, PMID 2889362).</w:t>
      </w:r>
    </w:p>
    <w:p>
      <w:pPr>
        <w:pStyle w:val="Heading2"/>
      </w:pPr>
      <w:r>
        <w:t>Ý nghĩa cho protocol IOL</w:t>
      </w:r>
    </w:p>
    <w:p>
      <w:pPr>
        <w:pStyle w:val="ListBullet"/>
      </w:pPr>
      <w:r>
        <w:rPr>
          <w:b/>
        </w:rPr>
        <w:t>Low-dose titrated protocol</w:t>
      </w:r>
      <w:r>
        <w:t xml:space="preserve"> cho phép receptor mới được tổng hợp thay thế → duy trì đáp ứng.</w:t>
      </w:r>
    </w:p>
    <w:p>
      <w:pPr>
        <w:pStyle w:val="ListBullet"/>
      </w:pPr>
      <w:r>
        <w:rPr>
          <w:b/>
        </w:rPr>
        <w:t>Ngừng truyền tạm thời 30–60 phút khi tachysystole</w:t>
      </w:r>
      <w:r>
        <w:t xml:space="preserve"> cho receptor recycle.</w:t>
      </w:r>
    </w:p>
    <w:p>
      <w:pPr>
        <w:pStyle w:val="ListBullet"/>
      </w:pPr>
      <w:r>
        <w:rPr>
          <w:b/>
        </w:rPr>
        <w:t>Truyền OXT &gt; 24–48 giờ</w:t>
      </w:r>
      <w:r>
        <w:t xml:space="preserve"> có thể cần liều cao hơn.</w:t>
      </w:r>
    </w:p>
    <w:p/>
    <w:p>
      <w:pPr>
        <w:pStyle w:val="Heading1"/>
      </w:pPr>
      <w:r>
        <w:t>7. Cơ chế Tachysystole và hậu quả</w:t>
      </w:r>
    </w:p>
    <w:p>
      <w:pPr>
        <w:pStyle w:val="Heading2"/>
      </w:pPr>
      <w:r>
        <w:t>7.1. Định nghĩa (ACOG/SMFM 2008, cập nhật 2024)</w:t>
      </w:r>
    </w:p>
    <w:p>
      <w:pPr>
        <w:pStyle w:val="ListBullet"/>
      </w:pPr>
      <w:r>
        <w:rPr>
          <w:b/>
        </w:rPr>
        <w:t>Tachysystole:</w:t>
      </w:r>
      <w:r>
        <w:t xml:space="preserve"> &gt; 5 cơn co / 10 phút, trung bình trong 30 phút liên tục.</w:t>
      </w:r>
    </w:p>
    <w:p>
      <w:pPr>
        <w:pStyle w:val="ListBullet"/>
      </w:pPr>
      <w:r>
        <w:t xml:space="preserve">Có thể kèm FHR thay đổi (Category II/III) → </w:t>
      </w:r>
      <w:r>
        <w:rPr>
          <w:b/>
        </w:rPr>
        <w:t>tachysystole with FHR changes</w:t>
      </w:r>
      <w:r>
        <w:t>.</w:t>
      </w:r>
    </w:p>
    <w:p>
      <w:pPr>
        <w:pStyle w:val="Heading2"/>
      </w:pPr>
      <w:r>
        <w:t>7.2. Cơ chế sinh học</w:t>
      </w:r>
    </w:p>
    <w:p>
      <w:r>
        <w:rPr>
          <w:rFonts w:ascii="Consolas" w:hAnsi="Consolas"/>
          <w:sz w:val="18"/>
        </w:rPr>
        <w:t>flowchart TD</w:t>
        <w:br/>
        <w:t xml:space="preserve">    Excess[Excess OXT infusion or hyperstimulation] --&gt; Overstim</w:t>
        <w:br/>
        <w:t xml:space="preserve">    Overstim[OXTR overstimulation sustained] --&gt; Tetanic[Tetanic contraction no relaxation]</w:t>
        <w:br/>
        <w:t xml:space="preserve">    Tetanic --&gt; NoRelax[Inadequate relaxation time]</w:t>
        <w:br/>
        <w:t xml:space="preserve">    NoRelax --&gt; UpPressure[Intrauterine pressure sustained high]</w:t>
        <w:br/>
        <w:t xml:space="preserve">    UpPressure --&gt; LessFlow[Reduced uteroplacental blood flow]</w:t>
        <w:br/>
        <w:t xml:space="preserve">    LessFlow --&gt; FHRdrop[FHR late decelerations / bradycardia]</w:t>
        <w:br/>
        <w:t xml:space="preserve">    FHRdrop --&gt; Asphyxia[Risk of fetal hypoxia acidosis]</w:t>
        <w:br/>
        <w:t xml:space="preserve">    Tetanic -.guideline action.-&gt; StopInf[Stop OXT infusion]</w:t>
        <w:br/>
        <w:t xml:space="preserve">    StopInf --&gt; Lateral[Left lateral position]</w:t>
        <w:br/>
        <w:t xml:space="preserve">    Lateral --&gt; O2[O2 supplement maternal]</w:t>
        <w:br/>
        <w:t xml:space="preserve">    O2 --&gt; IV[IV fluid bolus]</w:t>
        <w:br/>
        <w:t xml:space="preserve">    IV --&gt; Toco[Tocolysis terbutaline or nifedipine]</w:t>
      </w:r>
    </w:p>
    <w:p>
      <w:r>
        <w:rPr>
          <w:b/>
        </w:rPr>
        <w:t>Sinh lý (4 bước):</w:t>
      </w:r>
    </w:p>
    <w:p>
      <w:pPr>
        <w:pStyle w:val="ListBullet"/>
      </w:pPr>
      <w:r>
        <w:t xml:space="preserve">Co cơ quá mạnh → </w:t>
      </w:r>
      <w:r>
        <w:rPr>
          <w:b/>
        </w:rPr>
        <w:t>thời gian relax &lt; 60–90 giây</w:t>
      </w:r>
      <w:r>
        <w:t xml:space="preserve"> giữa các cơn.</w:t>
      </w:r>
    </w:p>
    <w:p>
      <w:pPr>
        <w:pStyle w:val="ListBullet"/>
      </w:pPr>
      <w:r>
        <w:t xml:space="preserve">Trong relax, máu nuôi thai qua spiral arteries → intervillous space được phục hồi; nếu relax &lt; 30–60 giây → </w:t>
      </w:r>
      <w:r>
        <w:rPr>
          <w:b/>
        </w:rPr>
        <w:t>giường nhau không kịp tái tưới máu</w:t>
      </w:r>
      <w:r>
        <w:t>.</w:t>
      </w:r>
    </w:p>
    <w:p>
      <w:pPr>
        <w:pStyle w:val="ListBullet"/>
      </w:pPr>
      <w:r>
        <w:rPr>
          <w:b/>
        </w:rPr>
        <w:t>Oxygen reserve</w:t>
      </w:r>
      <w:r>
        <w:t xml:space="preserve"> của thai bị tiêu hao → yếm khí → lactate tăng → </w:t>
      </w:r>
      <w:r>
        <w:rPr>
          <w:b/>
        </w:rPr>
        <w:t>pH giảm (acidosis)</w:t>
      </w:r>
      <w:r>
        <w:t>.</w:t>
      </w:r>
    </w:p>
    <w:p>
      <w:pPr>
        <w:pStyle w:val="ListBullet"/>
      </w:pPr>
      <w:r>
        <w:rPr>
          <w:b/>
        </w:rPr>
        <w:t>FHR Category II</w:t>
      </w:r>
      <w:r>
        <w:t xml:space="preserve"> → có thể tiến triển </w:t>
      </w:r>
      <w:r>
        <w:rPr>
          <w:b/>
        </w:rPr>
        <w:t>Category III</w:t>
      </w:r>
      <w:r>
        <w:t xml:space="preserve"> nếu không xử trí.</w:t>
      </w:r>
    </w:p>
    <w:p>
      <w:pPr>
        <w:pStyle w:val="Heading2"/>
      </w:pPr>
      <w:r>
        <w:t>7.3. Hậu quả lâm sàng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Mẹ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Thai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Vỡ tử cung (đặc biệt TOLAC)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 hypoxia, hypercapnia, metabolic acidosis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Nhau bong non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HIE, cerebral palsy, tử vong chu sinh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PPH (do uterine atony thứ phát)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</w:tbl>
    <w:p/>
    <w:p>
      <w:pPr>
        <w:pStyle w:val="Heading1"/>
      </w:pPr>
      <w:r>
        <w:t>8. Đối kháng: Atosiban, Nifedipine, Indomethacin</w:t>
      </w:r>
    </w:p>
    <w:p>
      <w:pPr>
        <w:pStyle w:val="Heading2"/>
      </w:pPr>
      <w:r>
        <w:t>8.1. Atosiban (OXTR antagonist)</w:t>
      </w:r>
    </w:p>
    <w:p>
      <w:pPr>
        <w:pStyle w:val="ListBullet"/>
      </w:pPr>
      <w:r>
        <w:rPr>
          <w:b/>
        </w:rPr>
        <w:t>Loại:</w:t>
      </w:r>
      <w:r>
        <w:t xml:space="preserve"> Peptide tổng hợp (cyclic hexapeptide) — </w:t>
      </w:r>
      <w:r>
        <w:rPr>
          <w:b/>
        </w:rPr>
        <w:t>chất đối kháng cạnh tranh chọn lọc OXTR</w:t>
      </w:r>
      <w:r>
        <w:t>, một phần V1a.</w:t>
      </w:r>
    </w:p>
    <w:p>
      <w:pPr>
        <w:pStyle w:val="ListBullet"/>
      </w:pPr>
      <w:r>
        <w:rPr>
          <w:b/>
        </w:rPr>
        <w:t>Cơ chế:</w:t>
      </w:r>
      <w:r>
        <w:t xml:space="preserve"> Gắn OXTR nhưng không hoạt hoá → ngăn OXT/AVP gắn → </w:t>
      </w:r>
      <w:r>
        <w:rPr>
          <w:b/>
        </w:rPr>
        <w:t>block toàn bộ pathway downstream</w:t>
      </w:r>
      <w:r>
        <w:t>.</w:t>
      </w:r>
    </w:p>
    <w:p>
      <w:pPr>
        <w:pStyle w:val="ListBullet"/>
      </w:pPr>
      <w:r>
        <w:t xml:space="preserve">Reversi 2005 (PMID 15705593): atosiban có </w:t>
      </w:r>
      <w:r>
        <w:rPr>
          <w:b/>
        </w:rPr>
        <w:t>"biased antagonism"</w:t>
      </w:r>
      <w:r>
        <w:t xml:space="preserve"> — ức chế Gq-mediated contraction mà không ức chế β-arrestin-mediated proliferation.</w:t>
      </w:r>
    </w:p>
    <w:p>
      <w:pPr>
        <w:pStyle w:val="ListBullet"/>
      </w:pPr>
      <w:r>
        <w:rPr>
          <w:b/>
        </w:rPr>
        <w:t>Tác dụng phụ ít</w:t>
      </w:r>
      <w:r>
        <w:t xml:space="preserve"> so với nifedipine/indomethacin vì không qua COX / không ảnh hưởng huyết áp nặng.</w:t>
      </w:r>
    </w:p>
    <w:p>
      <w:pPr>
        <w:pStyle w:val="ListBullet"/>
      </w:pPr>
      <w:r>
        <w:rPr>
          <w:b/>
        </w:rPr>
        <w:t>Hạn chế:</w:t>
      </w:r>
      <w:r>
        <w:t xml:space="preserve"> Không FDA-approved (chỉ EMA 2000); giá cao.</w:t>
      </w:r>
    </w:p>
    <w:p>
      <w:pPr>
        <w:pStyle w:val="Heading2"/>
      </w:pPr>
      <w:r>
        <w:t>8.2. Nifedipine (L-type Ca²⁺ channel blocker)</w:t>
      </w:r>
    </w:p>
    <w:p>
      <w:pPr>
        <w:pStyle w:val="ListBullet"/>
      </w:pPr>
      <w:r>
        <w:rPr>
          <w:b/>
        </w:rPr>
        <w:t>Loại:</w:t>
      </w:r>
      <w:r>
        <w:t xml:space="preserve"> Dihydropyridine Ca²⁺ channel blocker — ức chế </w:t>
      </w:r>
      <w:r>
        <w:rPr>
          <w:b/>
        </w:rPr>
        <w:t>L-type voltage-operated Ca²⁺ channel (VDCC)</w:t>
      </w:r>
      <w:r>
        <w:t>.</w:t>
      </w:r>
    </w:p>
    <w:p>
      <w:pPr>
        <w:pStyle w:val="ListBullet"/>
      </w:pPr>
      <w:r>
        <w:rPr>
          <w:b/>
        </w:rPr>
        <w:t>Tác dụng phụ:</w:t>
      </w:r>
      <w:r>
        <w:t xml:space="preserve"> hạ huyết áp, đỏ bừng, </w:t>
      </w:r>
      <w:r>
        <w:rPr>
          <w:b/>
        </w:rPr>
        <w:t>phù phổi</w:t>
      </w:r>
      <w:r>
        <w:t xml:space="preserve"> (hiếm).</w:t>
      </w:r>
    </w:p>
    <w:p>
      <w:pPr>
        <w:pStyle w:val="Heading2"/>
      </w:pPr>
      <w:r>
        <w:t>8.3. Indomethacin (COX inhibitor)</w:t>
      </w:r>
    </w:p>
    <w:p>
      <w:pPr>
        <w:pStyle w:val="ListBullet"/>
      </w:pPr>
      <w:r>
        <w:rPr>
          <w:b/>
        </w:rPr>
        <w:t>Loại:</w:t>
      </w:r>
      <w:r>
        <w:t xml:space="preserve"> NSAID ức chế </w:t>
      </w:r>
      <w:r>
        <w:rPr>
          <w:b/>
        </w:rPr>
        <w:t>COX-1/2</w:t>
      </w:r>
      <w:r>
        <w:t xml:space="preserve"> → giảm tổng hợp PGF2α và PGE2.</w:t>
      </w:r>
    </w:p>
    <w:p>
      <w:pPr>
        <w:pStyle w:val="ListBullet"/>
      </w:pPr>
      <w:r>
        <w:rPr>
          <w:b/>
        </w:rPr>
        <w:t>Hạn chế:</w:t>
      </w:r>
      <w:r>
        <w:t xml:space="preserve"> Qua nhau thai → </w:t>
      </w:r>
      <w:r>
        <w:rPr>
          <w:b/>
        </w:rPr>
        <w:t>đóng ống động mạch sớm</w:t>
      </w:r>
      <w:r>
        <w:t xml:space="preserve"> nếu dùng &gt; 32 tuần; giảm nước ối. Chỉ dùng &lt; 32 tuần, ≤ 48 giờ.</w:t>
      </w:r>
    </w:p>
    <w:p>
      <w:pPr>
        <w:pStyle w:val="Heading2"/>
      </w:pPr>
      <w:r>
        <w:t>8.4. Bảng so sánh thuốc đối kháng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Atosiban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Nifedipine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Indomethacin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chế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OXTR antagonist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L-type Ca²⁺ channel blocker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COX-1/2 inhibitor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Tác động upstream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Tại receptor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Tại Ca²⁺ influx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Tại prostaglandin synthesis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Có ảnh hưởng HA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Có</w:t>
            </w:r>
            <w:r>
              <w:t xml:space="preserve"> (hạ HA)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Ảnh hưởng thai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 toàn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 toàn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Đóng ống ĐM sớm &gt; 32 tuần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Tuổi thai an toàn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24–34 tuần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24–34 tuần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32 tuần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Trạng thái phê duyệt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EMA; </w:t>
            </w:r>
            <w:r>
              <w:rPr>
                <w:b/>
              </w:rPr>
              <w:t>không FDA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Off-label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Off-label</w:t>
            </w:r>
          </w:p>
        </w:tc>
      </w:tr>
    </w:tbl>
    <w:p>
      <w:r>
        <w:rPr>
          <w:b/>
        </w:rPr>
        <w:t>Trích dẫn:</w:t>
      </w:r>
      <w:r>
        <w:t xml:space="preserve"> Thornton S 2001, PMID 11429647; Bossmar T 1998, PMID 10224602.</w:t>
      </w:r>
    </w:p>
    <w:p/>
    <w:p>
      <w:pPr>
        <w:pStyle w:val="Heading1"/>
      </w:pPr>
      <w:r>
        <w:t>9. Pharmacogenomics — OXTR polymorphism</w:t>
      </w:r>
    </w:p>
    <w:p>
      <w:pPr>
        <w:pStyle w:val="Heading2"/>
      </w:pPr>
      <w:r>
        <w:t>9.1. Các SNP quan trọng</w:t>
      </w:r>
    </w:p>
    <w:p>
      <w:pPr>
        <w:pStyle w:val="ListBullet"/>
      </w:pPr>
      <w:r>
        <w:rPr>
          <w:b/>
        </w:rPr>
        <w:t>rs53576 (G/A) — intron 3 của OXTR</w:t>
      </w:r>
      <w:r>
        <w:t>: allele A liên quan giảm OXTR mRNA; cần liều OXT cao hơn.</w:t>
      </w:r>
    </w:p>
    <w:p>
      <w:pPr>
        <w:pStyle w:val="ListBullet"/>
      </w:pPr>
      <w:r>
        <w:rPr>
          <w:b/>
        </w:rPr>
        <w:t>rs2254298 (G/A) — intron 1</w:t>
      </w:r>
      <w:r>
        <w:t>: allele A → giảm OXTR expression, tăng anxiety.</w:t>
      </w:r>
    </w:p>
    <w:p>
      <w:pPr>
        <w:pStyle w:val="ListBullet"/>
      </w:pPr>
      <w:r>
        <w:rPr>
          <w:b/>
        </w:rPr>
        <w:t>rs2228485 (C/T) — exon 3 (synonymous)</w:t>
      </w:r>
      <w:r>
        <w:t>: có thể liên quan postpartum depression.</w:t>
      </w:r>
    </w:p>
    <w:p>
      <w:pPr>
        <w:pStyle w:val="Heading2"/>
      </w:pPr>
      <w:r>
        <w:t>9.2. Bằng chứng sản khoa cụ thể</w:t>
      </w:r>
    </w:p>
    <w:p>
      <w:r>
        <w:rPr>
          <w:b/>
        </w:rPr>
        <w:t>Grotegut CA et al. 2017</w:t>
      </w:r>
      <w:r>
        <w:t xml:space="preserve"> (</w:t>
      </w:r>
      <w:r>
        <w:rPr>
          <w:rFonts w:ascii="Consolas" w:hAnsi="Consolas"/>
        </w:rPr>
        <w:t>AJOG</w:t>
      </w:r>
      <w:r>
        <w:t xml:space="preserve">, PMID </w:t>
      </w:r>
      <w:r>
        <w:rPr>
          <w:b/>
        </w:rPr>
        <w:t>28526450</w:t>
      </w:r>
      <w:r>
        <w:t>) — 482 phụ nữ IOL tại Duke:</w:t>
      </w:r>
    </w:p>
    <w:p>
      <w:pPr>
        <w:pStyle w:val="ListBullet"/>
      </w:pPr>
      <w:r>
        <w:t>18 SNP OXTR + 7 SNP GRK6 được phân tích.</w:t>
      </w:r>
    </w:p>
    <w:p>
      <w:pPr>
        <w:pStyle w:val="ListBullet"/>
      </w:pPr>
      <w:r>
        <w:rPr>
          <w:b/>
        </w:rPr>
        <w:t>5 SNP OXTR</w:t>
      </w:r>
      <w:r>
        <w:t xml:space="preserve"> liên quan nominal đến max OXT infusion rate.</w:t>
      </w:r>
    </w:p>
    <w:p>
      <w:pPr>
        <w:pStyle w:val="ListBullet"/>
      </w:pPr>
      <w:r>
        <w:rPr>
          <w:b/>
        </w:rPr>
        <w:t>2 SNP OXTR</w:t>
      </w:r>
      <w:r>
        <w:t xml:space="preserve"> liên quan nominal đến tổng OXT dose.</w:t>
      </w:r>
    </w:p>
    <w:p>
      <w:pPr>
        <w:pStyle w:val="ListBullet"/>
      </w:pPr>
      <w:r>
        <w:rPr>
          <w:b/>
        </w:rPr>
        <w:t>rs2731664 (GRK6):</w:t>
      </w:r>
      <w:r>
        <w:t xml:space="preserve"> mean duration of labor 17.7h (AA) vs 20.2h (AC) vs 23.5h (CC), p = 0.0014.</w:t>
      </w:r>
    </w:p>
    <w:p>
      <w:pPr>
        <w:pStyle w:val="ListBullet"/>
      </w:pPr>
      <w:r>
        <w:rPr>
          <w:b/>
        </w:rPr>
        <w:t>3 SNP (2 OXTR + 1 GRK6)</w:t>
      </w:r>
      <w:r>
        <w:t xml:space="preserve"> liên quan nominal đến mode of delivery.</w:t>
      </w:r>
    </w:p>
    <w:p>
      <w:pPr>
        <w:ind w:left="567"/>
      </w:pPr>
      <w:r>
        <w:rPr>
          <w:rFonts w:ascii="Consolas" w:hAnsi="Consolas"/>
          <w:i/>
        </w:rPr>
        <w:t>[FULL VERIFIED]</w:t>
      </w:r>
      <w:r>
        <w:rPr>
          <w:i/>
        </w:rPr>
        <w:t xml:space="preserve"> — abstract verified ngày 2026-06-23.</w:t>
      </w:r>
    </w:p>
    <w:p>
      <w:pPr>
        <w:ind w:left="567"/>
      </w:pPr>
      <w:r>
        <w:rPr>
          <w:b/>
          <w:i/>
        </w:rPr>
        <w:t>Tình trạng áp dụng:</w:t>
      </w:r>
      <w:r>
        <w:rPr>
          <w:i/>
        </w:rPr>
        <w:t xml:space="preserve"> Hiện </w:t>
      </w:r>
      <w:r>
        <w:rPr>
          <w:b/>
          <w:i/>
        </w:rPr>
        <w:t>không khuyến cáo</w:t>
      </w:r>
      <w:r>
        <w:rPr>
          <w:i/>
        </w:rPr>
        <w:t xml:space="preserve"> xét nghiệm SNP OXTR thường quy vì hiệu ứng allele đơn lẻ nhỏ + yếu tố lâm sàng chi phối mạnh hơn.</w:t>
      </w:r>
    </w:p>
    <w:p/>
    <w:p>
      <w:pPr>
        <w:pStyle w:val="Heading1"/>
      </w:pPr>
      <w:r>
        <w:t>10. Oxytocin nội sinh trung ương vs ngoại vi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Từ neuron đến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Vai trò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Ngoại vi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SON/PVN → posterior pituitary → máu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 tử cung, milk ejection, natriuresis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Trung ương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PVN → amygdala, NAcc, hippocampus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Social bonding, trust, anxiety ↓, maternal behavior</w:t>
            </w:r>
          </w:p>
        </w:tc>
      </w:tr>
    </w:tbl>
    <w:p>
      <w:pPr>
        <w:pStyle w:val="Heading2"/>
      </w:pPr>
      <w:r>
        <w:t>Có tác dụng trung ương khi truyền OXT tĩnh mạch IOL không?</w:t>
      </w:r>
    </w:p>
    <w:p>
      <w:pPr>
        <w:pStyle w:val="ListBullet"/>
      </w:pPr>
      <w:r>
        <w:rPr>
          <w:b/>
        </w:rPr>
        <w:t>Không</w:t>
      </w:r>
      <w:r>
        <w:t xml:space="preserve"> (hoặc rất ít): OXT tĩnh mạch ngoại vi </w:t>
      </w:r>
      <w:r>
        <w:rPr>
          <w:b/>
        </w:rPr>
        <w:t>không qua được BBB</w:t>
      </w:r>
      <w:r>
        <w:t xml:space="preserve"> ở liều lâm sàng vì OXT là peptide 9 aa, poorly lipid-soluble, bị efflux bởi P-glycoprotein.</w:t>
      </w:r>
    </w:p>
    <w:p>
      <w:pPr>
        <w:pStyle w:val="ListBullet"/>
      </w:pPr>
      <w:r>
        <w:t>Vì vậy, IOL oxytocin hoàn toàn là tác dụng ngoại vi trên myometrium.</w:t>
      </w:r>
    </w:p>
    <w:p/>
    <w:p>
      <w:pPr>
        <w:pStyle w:val="Heading1"/>
      </w:pPr>
      <w:r>
        <w:t>11. Tại sao Low-Dose Protocol được ưa chuộng</w:t>
      </w:r>
    </w:p>
    <w:p>
      <w:pPr>
        <w:pStyle w:val="Heading2"/>
      </w:pPr>
      <w:r>
        <w:t>11.1. Hai trường phái protocol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**Low-dose** (ACOG phổ biến)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**High-dose** (RCOG; Kruit Helsinki)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Khởi đầu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0.5–2 mU/min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4–6 mU/min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liều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+1 mU/min mỗi 30–40 phút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+4–6 mU/min mỗi 15–20 phút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Liều tối đa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20–40 mU/min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20–40 mU/min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Thời gian đạt active labor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Lâu hơn (~6–8 giờ)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Ngắn hơn (~3–4 giờ)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Tachysystole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~5%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~10–15%</w:t>
            </w:r>
          </w:p>
        </w:tc>
      </w:tr>
    </w:tbl>
    <w:p>
      <w:pPr>
        <w:pStyle w:val="Heading2"/>
      </w:pPr>
      <w:r>
        <w:t>11.2. Cơ chế giải thích low-dose (4 lý do)</w:t>
      </w:r>
    </w:p>
    <w:p>
      <w:pPr>
        <w:pStyle w:val="ListBullet"/>
      </w:pPr>
      <w:r>
        <w:rPr>
          <w:b/>
        </w:rPr>
        <w:t>Lý do 1 — Receptor occupancy &amp; spare receptors:</w:t>
      </w:r>
      <w:r>
        <w:t xml:space="preserve"> Với OXTR tăng 100–1000 lần, chỉ cần 5–10% occupancy để đạt đáp ứng tối đa.</w:t>
      </w:r>
    </w:p>
    <w:p>
      <w:pPr>
        <w:pStyle w:val="ListBullet"/>
      </w:pPr>
      <w:r>
        <w:rPr>
          <w:b/>
        </w:rPr>
        <w:t>Lý do 2 — Tránh desensitization sớm:</w:t>
      </w:r>
      <w:r>
        <w:t xml:space="preserve"> Liều thấp cho phép receptor recycling + synthesis mới.</w:t>
      </w:r>
    </w:p>
    <w:p>
      <w:pPr>
        <w:pStyle w:val="ListBullet"/>
      </w:pPr>
      <w:r>
        <w:rPr>
          <w:b/>
        </w:rPr>
        <w:t>Lý do 3 — Tránh tachysystole</w:t>
      </w:r>
      <w:r>
        <w:t xml:space="preserve"> và hậu quả thai nhi.</w:t>
      </w:r>
    </w:p>
    <w:p>
      <w:pPr>
        <w:pStyle w:val="ListBullet"/>
      </w:pPr>
      <w:r>
        <w:rPr>
          <w:b/>
        </w:rPr>
        <w:t>Lý do 4 — An toàn "tail" effect:</w:t>
      </w:r>
      <w:r>
        <w:t xml:space="preserve"> T½ 3–5 phút → 30–45 phút tan effect; low-dose có tail ngắn hơn.</w:t>
      </w:r>
    </w:p>
    <w:p>
      <w:pPr>
        <w:pStyle w:val="Heading2"/>
      </w:pPr>
      <w:r>
        <w:t>11.3. Bằng chứng so sánh</w:t>
      </w:r>
    </w:p>
    <w:p>
      <w:r>
        <w:rPr>
          <w:b/>
        </w:rPr>
        <w:t>Grasch JL et al. 2025</w:t>
      </w:r>
      <w:r>
        <w:t xml:space="preserve"> (</w:t>
      </w:r>
      <w:r>
        <w:rPr>
          <w:rFonts w:ascii="Consolas" w:hAnsi="Consolas"/>
        </w:rPr>
        <w:t>AJOG MFM</w:t>
      </w:r>
      <w:r>
        <w:t xml:space="preserve">, PMID </w:t>
      </w:r>
      <w:r>
        <w:rPr>
          <w:b/>
        </w:rPr>
        <w:t>40334983</w:t>
      </w:r>
      <w:r>
        <w:t>) — meta-analysis 6 nghiên cứu, 7,850 ca:</w:t>
      </w:r>
    </w:p>
    <w:p>
      <w:pPr>
        <w:pStyle w:val="ListBullet"/>
      </w:pPr>
      <w:r>
        <w:rPr>
          <w:b/>
        </w:rPr>
        <w:t>Cesarean:</w:t>
      </w:r>
      <w:r>
        <w:t xml:space="preserve"> không khác biệt (26.0% vs 28.4%; RR 1.02, 95% CI 0.85–1.21).</w:t>
      </w:r>
    </w:p>
    <w:p>
      <w:pPr>
        <w:pStyle w:val="ListBullet"/>
      </w:pPr>
      <w:r>
        <w:rPr>
          <w:b/>
        </w:rPr>
        <w:t>PPH:</w:t>
      </w:r>
      <w:r>
        <w:t xml:space="preserve"> high-dose thấp hơn (7.6% vs 9.9%; RR 0.78, 95% CI 0.66–0.92).</w:t>
      </w:r>
    </w:p>
    <w:p>
      <w:pPr>
        <w:ind w:left="567"/>
      </w:pPr>
      <w:r>
        <w:rPr>
          <w:rFonts w:ascii="Consolas" w:hAnsi="Consolas"/>
          <w:i/>
        </w:rPr>
        <w:t>[FULL VERIFIED]</w:t>
      </w:r>
    </w:p>
    <w:p>
      <w:r>
        <w:rPr>
          <w:b/>
        </w:rPr>
        <w:t>Kruit H et al. 2022</w:t>
      </w:r>
      <w:r>
        <w:t xml:space="preserve"> (</w:t>
      </w:r>
      <w:r>
        <w:rPr>
          <w:rFonts w:ascii="Consolas" w:hAnsi="Consolas"/>
        </w:rPr>
        <w:t>PLoS One</w:t>
      </w:r>
      <w:r>
        <w:t xml:space="preserve">, PMID </w:t>
      </w:r>
      <w:r>
        <w:rPr>
          <w:b/>
        </w:rPr>
        <w:t>35452451</w:t>
      </w:r>
      <w:r>
        <w:t>) — retrospective cohort Helsinki 487 ca:</w:t>
      </w:r>
    </w:p>
    <w:p>
      <w:pPr>
        <w:pStyle w:val="ListBullet"/>
      </w:pPr>
      <w:r>
        <w:t>High-dose: vaginal delivery 69.9% vs 47.9%; infection thấp hơn; induction-to-delivery ngắn hơn (32.0h vs 37.9h).</w:t>
      </w:r>
    </w:p>
    <w:p>
      <w:pPr>
        <w:ind w:left="567"/>
      </w:pPr>
      <w:r>
        <w:rPr>
          <w:rFonts w:ascii="Consolas" w:hAnsi="Consolas"/>
          <w:i/>
        </w:rPr>
        <w:t>[FULL VERIFIED]</w:t>
      </w:r>
    </w:p>
    <w:p/>
    <w:p>
      <w:pPr>
        <w:pStyle w:val="Title"/>
      </w:pPr>
      <w:r>
        <w:t>PHẦN 2 — LÂM SÀNG</w:t>
      </w:r>
    </w:p>
    <w:p>
      <w:pPr>
        <w:pStyle w:val="Heading1"/>
      </w:pPr>
      <w:r>
        <w:t>12. Bối cảnh và định nghĩa IOL</w:t>
      </w:r>
    </w:p>
    <w:p>
      <w:pPr>
        <w:pStyle w:val="Heading2"/>
      </w:pPr>
      <w:r>
        <w:t>12.1. Khởi phát chuyển dạ (Induction of labor, IOL) là gì</w:t>
      </w:r>
    </w:p>
    <w:p>
      <w:pPr>
        <w:pStyle w:val="ListBullet"/>
      </w:pPr>
      <w:r>
        <w:rPr>
          <w:b/>
        </w:rPr>
        <w:t>Định nghĩa (ACOG/SMFM Consensus 2014):</w:t>
      </w:r>
      <w:r>
        <w:t xml:space="preserve"> IOL là </w:t>
      </w:r>
      <w:r>
        <w:rPr>
          <w:b/>
        </w:rPr>
        <w:t>can thiệp y khoa nhằm khởi phát chuyển dạ</w:t>
      </w:r>
      <w:r>
        <w:t xml:space="preserve"> trước khi cơn co tự xuất hiện, với mục tiêu sinh qua đường âm đạo.</w:t>
      </w:r>
    </w:p>
    <w:p>
      <w:pPr>
        <w:pStyle w:val="ListBullet"/>
      </w:pPr>
      <w:r>
        <w:rPr>
          <w:b/>
        </w:rPr>
        <w:t>Khác với augmentation</w:t>
      </w:r>
      <w:r>
        <w:t xml:space="preserve"> — augmentation áp dụng khi cơn co đã bắt đầu nhưng yếu.</w:t>
      </w:r>
    </w:p>
    <w:p>
      <w:pPr>
        <w:pStyle w:val="Heading2"/>
      </w:pPr>
      <w:r>
        <w:t>12.2. Vai trò của oxytocin trong IOL</w:t>
      </w:r>
    </w:p>
    <w:p>
      <w:pPr>
        <w:pStyle w:val="ListBullet"/>
      </w:pPr>
      <w:r>
        <w:rPr>
          <w:b/>
        </w:rPr>
        <w:t>Oxytocin</w:t>
      </w:r>
      <w:r>
        <w:t xml:space="preserve"> là một trong hai trụ cột chính của IOL, bên cạnh </w:t>
      </w:r>
      <w:r>
        <w:rPr>
          <w:b/>
        </w:rPr>
        <w:t>cervical ripening</w:t>
      </w:r>
      <w:r>
        <w:t>.</w:t>
      </w:r>
    </w:p>
    <w:p>
      <w:pPr>
        <w:pStyle w:val="ListBullet"/>
      </w:pPr>
      <w:r>
        <w:t xml:space="preserve">Dùng </w:t>
      </w:r>
      <w:r>
        <w:rPr>
          <w:b/>
        </w:rPr>
        <w:t>đơn thuần</w:t>
      </w:r>
      <w:r>
        <w:t xml:space="preserve"> (Bishop ≥ 6), </w:t>
      </w:r>
      <w:r>
        <w:rPr>
          <w:b/>
        </w:rPr>
        <w:t>sau ripening</w:t>
      </w:r>
      <w:r>
        <w:t xml:space="preserve">, hoặc </w:t>
      </w:r>
      <w:r>
        <w:rPr>
          <w:b/>
        </w:rPr>
        <w:t>augmentation</w:t>
      </w:r>
      <w:r>
        <w:t xml:space="preserve"> trong chuyển dạ kéo dài.</w:t>
      </w:r>
    </w:p>
    <w:p/>
    <w:p>
      <w:pPr>
        <w:pStyle w:val="Heading1"/>
      </w:pPr>
      <w:r>
        <w:t>13. Guideline hiện hành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Tổ chức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Tên tài liệu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Mã số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Năm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ACOG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Practice Bulletin: Induction of Labor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#107 (2009) + các PB cập nhật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Active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ACOG + SMFM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Safe Prevention of the Primary Cesarean Delivery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Consensus Obstetric Care Series #1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2014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RCOG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Green-top 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GTG 45 (preterm) + GTG 73 (VBAC)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Cập nhật 2024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NICE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Inducing Labour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NG207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2021 (update 2023)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WHO Recommendations for Induction of Labour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WHO/RHR/11.10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2011 (update 2024-25)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FIGO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Recommendations on Induction of Labour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SMNH 2022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2022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BYT VN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Hướng dẫn quốc gia CSSKSS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QD 4128 + update 2024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Active</w:t>
            </w:r>
          </w:p>
        </w:tc>
      </w:tr>
    </w:tbl>
    <w:p>
      <w:pPr>
        <w:pStyle w:val="Heading2"/>
      </w:pPr>
      <w:r>
        <w:t>Điểm chung giữa các guideline</w:t>
      </w:r>
    </w:p>
    <w:p>
      <w:pPr>
        <w:pStyle w:val="ListBullet"/>
      </w:pPr>
      <w:r>
        <w:rPr>
          <w:b/>
        </w:rPr>
        <w:t>Low-dose titrated protocol</w:t>
      </w:r>
      <w:r>
        <w:t xml:space="preserve"> là khuyến cáo đầu tay cho IOL đủ thai ≥ 37 tuần.</w:t>
      </w:r>
    </w:p>
    <w:p>
      <w:pPr>
        <w:pStyle w:val="ListBullet"/>
      </w:pPr>
      <w:r>
        <w:rPr>
          <w:b/>
        </w:rPr>
        <w:t>Monitoring liên tục</w:t>
      </w:r>
      <w:r>
        <w:t xml:space="preserve"> (TOCO + FHR) khi truyền OXT.</w:t>
      </w:r>
    </w:p>
    <w:p>
      <w:pPr>
        <w:pStyle w:val="ListBullet"/>
      </w:pPr>
      <w:r>
        <w:rPr>
          <w:b/>
        </w:rPr>
        <w:t>Tachysystole management</w:t>
      </w:r>
      <w:r>
        <w:t xml:space="preserve"> theo trình tự chuẩn.</w:t>
      </w:r>
    </w:p>
    <w:p>
      <w:pPr>
        <w:pStyle w:val="ListBullet"/>
      </w:pPr>
      <w:r>
        <w:rPr>
          <w:b/>
        </w:rPr>
        <w:t>VBAC/TOLAC:</w:t>
      </w:r>
      <w:r>
        <w:t xml:space="preserve"> escalation interval ≥ 30 phút, max dose ≤ 20 mU/min.</w:t>
      </w:r>
    </w:p>
    <w:p>
      <w:pPr>
        <w:pStyle w:val="Heading2"/>
      </w:pPr>
      <w:r>
        <w:t>Điểm khác biệt đáng chú 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Vấn đề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ACOG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RCOG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NICE NG207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WHO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VN (BYT)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Khởi đầu OXT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0.5–2 mU/min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1–4 mU/min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1–4 mU/min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1–2 mU/min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2–4 mU/min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liều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+1–2 / 15–40 min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+1–4 / 30 min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+1–4 / 30 min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+1 / 30 min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+1–2 / 30 min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Max dose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cố định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 mU/min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 mU/min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 giới hạn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 mU/min</w:t>
            </w:r>
          </w:p>
        </w:tc>
      </w:tr>
    </w:tbl>
    <w:p>
      <w:pPr>
        <w:ind w:left="567"/>
      </w:pPr>
      <w:r>
        <w:rPr>
          <w:b/>
          <w:i/>
        </w:rPr>
        <w:t>Lưu ý về max dose cho VBAC:</w:t>
      </w:r>
      <w:r>
        <w:rPr>
          <w:i/>
        </w:rPr>
        <w:t xml:space="preserve"> ≤ 20 mU/min và interval ≥ 30 phút dựa trên </w:t>
      </w:r>
      <w:r>
        <w:rPr>
          <w:b/>
          <w:i/>
        </w:rPr>
        <w:t>Nicol 2026 PMID 41241095</w:t>
      </w:r>
      <w:r>
        <w:rPr>
          <w:i/>
        </w:rPr>
        <w:t xml:space="preserve"> (OR vỡ tử cung 1.94 với bất kỳ OXT; interval &lt; 30 min và max &gt; 20 đồng nhất tăng UR risk).</w:t>
      </w:r>
    </w:p>
    <w:p/>
    <w:p>
      <w:pPr>
        <w:pStyle w:val="Heading1"/>
      </w:pPr>
      <w:r>
        <w:t>14. Chỉ định khởi phát chuyển dạ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Nhóm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 cụ thể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Thai quá ngày (post-term)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41 tuần (ACOG); ≥ 41+0 (NICE)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PROM đủ thai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37 tuần, không chuyển dạ 12–24 giờ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Đái tháo đường thai kỳ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DM type 2 hoặc GDM kiểm soát kém; IOL 38–39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huyết áp / tiền sản giật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Tuỳ mức nặng; thường ≥ 37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IUGR / thai chậm tăng trưởng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37 tuần hoặc sớm hơn tùy tình trạng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Oligohydramnios đơn độc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36–37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Thai lưu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Bất kỳ tuổi thai nào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Mẹ có bệnh lý nội khoa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SLE, thận, tim ổn định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Yêu cầu mẹ / lý do xã hội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Sau 39 tuần</w:t>
            </w:r>
          </w:p>
        </w:tc>
      </w:tr>
    </w:tbl>
    <w:p/>
    <w:p>
      <w:pPr>
        <w:pStyle w:val="Heading1"/>
      </w:pPr>
      <w:r>
        <w:t>15. Chống chỉ định và thận trọng</w:t>
      </w:r>
    </w:p>
    <w:p>
      <w:pPr>
        <w:pStyle w:val="Heading2"/>
      </w:pPr>
      <w:r>
        <w:t>15.1. Chống chỉ định tuyệt đối</w:t>
      </w:r>
    </w:p>
    <w:p>
      <w:pPr>
        <w:pStyle w:val="ListBullet"/>
      </w:pPr>
      <w:r>
        <w:rPr>
          <w:b/>
        </w:rPr>
        <w:t>Nhau tiền đạo</w:t>
      </w:r>
      <w:r>
        <w:t xml:space="preserve"> che phủ lỗ trong CTC</w:t>
      </w:r>
    </w:p>
    <w:p>
      <w:pPr>
        <w:pStyle w:val="ListBullet"/>
      </w:pPr>
      <w:r>
        <w:rPr>
          <w:b/>
        </w:rPr>
        <w:t>Vasa previa</w:t>
      </w:r>
    </w:p>
    <w:p>
      <w:pPr>
        <w:pStyle w:val="ListBullet"/>
      </w:pPr>
      <w:r>
        <w:rPr>
          <w:b/>
        </w:rPr>
        <w:t>Ngôi bất thường</w:t>
      </w:r>
      <w:r>
        <w:t xml:space="preserve"> (ngang, mông — ngoại trừ mông đã chọn sinh ngả âm đạo)</w:t>
      </w:r>
    </w:p>
    <w:p>
      <w:pPr>
        <w:pStyle w:val="ListBullet"/>
      </w:pPr>
      <w:r>
        <w:rPr>
          <w:b/>
        </w:rPr>
        <w:t>Dây rốn sa trước (cord prolapse)</w:t>
      </w:r>
    </w:p>
    <w:p>
      <w:pPr>
        <w:pStyle w:val="ListBullet"/>
      </w:pPr>
      <w:r>
        <w:rPr>
          <w:b/>
        </w:rPr>
        <w:t>Sẹo mổ cũ xuyên thân tử cung</w:t>
      </w:r>
      <w:r>
        <w:t xml:space="preserve"> (classical, T-incision, myomectomy xuyên thân)</w:t>
      </w:r>
    </w:p>
    <w:p>
      <w:pPr>
        <w:pStyle w:val="ListBullet"/>
      </w:pPr>
      <w:r>
        <w:rPr>
          <w:b/>
        </w:rPr>
        <w:t>Nhiễm HSV đang hoạt động</w:t>
      </w:r>
    </w:p>
    <w:p>
      <w:pPr>
        <w:pStyle w:val="ListBullet"/>
      </w:pPr>
      <w:r>
        <w:rPr>
          <w:b/>
        </w:rPr>
        <w:t>Carcinoma cổ tử cung xâm lấn</w:t>
      </w:r>
    </w:p>
    <w:p>
      <w:pPr>
        <w:pStyle w:val="ListBullet"/>
      </w:pPr>
      <w:r>
        <w:rPr>
          <w:b/>
        </w:rPr>
        <w:t>Bất tương xứng đầu-chậu (CPD)</w:t>
      </w:r>
      <w:r>
        <w:t xml:space="preserve"> rõ ràng</w:t>
      </w:r>
    </w:p>
    <w:p>
      <w:pPr>
        <w:pStyle w:val="ListBullet"/>
      </w:pPr>
      <w:r>
        <w:rPr>
          <w:b/>
        </w:rPr>
        <w:t>Vỡ tử cung trước đó</w:t>
      </w:r>
    </w:p>
    <w:p>
      <w:pPr>
        <w:pStyle w:val="Heading2"/>
      </w:pPr>
      <w:r>
        <w:t>15.2. Chống chỉ định tương đối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Hướng xử trí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Sẹo mổ ngang (TOLAC)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IOL được, giảm liều, interval ≥ 30 min, max ≤ 20 mU/min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 thai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Cho phép IOL, monitoring từng thai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Polyhydramnios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vỡ ối đột ngột, sa dây rốn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FGR / thai suy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Titrated chậm, sẵn sàng mổ cấp cứu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Béo phì nặng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cần liều cao hơn</w:t>
            </w:r>
          </w:p>
        </w:tc>
      </w:tr>
    </w:tbl>
    <w:p/>
    <w:p>
      <w:pPr>
        <w:pStyle w:val="Heading1"/>
      </w:pPr>
      <w:r>
        <w:t>16. Bishop Score — đánh giá cổ tử cung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chí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0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3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xoá (effacement %)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0–30%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40–50%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60–70%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80%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mở (dilation cm)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đóng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1–2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3–4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5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Vị trí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posterior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mid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anterior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Mật độ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cứng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bình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mềm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Ngôi (station)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-3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-2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-1/0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mỏ vịt</w:t>
            </w:r>
          </w:p>
        </w:tc>
      </w:tr>
    </w:tbl>
    <w:p>
      <w:pPr>
        <w:pStyle w:val="ListBullet"/>
      </w:pPr>
      <w:r>
        <w:rPr>
          <w:b/>
        </w:rPr>
        <w:t>Bishop ≥ 6:</w:t>
      </w:r>
      <w:r>
        <w:t xml:space="preserve"> thuận lợi → có thể IOL trực tiếp bằng OXT.</w:t>
      </w:r>
    </w:p>
    <w:p>
      <w:pPr>
        <w:pStyle w:val="ListBullet"/>
      </w:pPr>
      <w:r>
        <w:rPr>
          <w:b/>
        </w:rPr>
        <w:t>Bishop &lt; 6:</w:t>
      </w:r>
      <w:r>
        <w:t xml:space="preserve"> cần cervical ripening trước.</w:t>
      </w:r>
    </w:p>
    <w:p/>
    <w:p>
      <w:pPr>
        <w:pStyle w:val="Heading1"/>
      </w:pPr>
      <w:r>
        <w:t>17. Hai chiến lược: Cervical ripening vs Direct oxytocin</w:t>
      </w:r>
    </w:p>
    <w:p>
      <w:pPr>
        <w:pStyle w:val="Heading2"/>
      </w:pPr>
      <w:r>
        <w:t>17.1. Cervical ripening trước OXT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Nhóm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Ưu điểm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Nhược điểm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học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Foley 16–18 Fr (bóng 30–80 mL), double-balloon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Áp lực cơ học → PGE2 nội sinh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 toàn, rẻ, không tachysystole do thuốc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Thời gian lâu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PGE1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Misoprostol 25–50 mcg đặt âm đạo/uống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PGE1 → tăng Ca²⁺, giảm collagen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Hiệu quả cao, nhanh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Tachysystole cao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PGE2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Dinoprostone (Propess 10 mg; Cervidil)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PGE2 ổn định → ripening + co nhẹ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tachysystole hơn PGE1; kiểm soát được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Giá cao</w:t>
            </w:r>
          </w:p>
        </w:tc>
      </w:tr>
    </w:tbl>
    <w:p>
      <w:pPr>
        <w:pStyle w:val="Heading2"/>
      </w:pPr>
      <w:r>
        <w:t>17.2. Direct oxytocin (Bishop ≥ 6)</w:t>
      </w:r>
    </w:p>
    <w:p>
      <w:r>
        <w:t>Bắt đầu OXT ngay + có thể kết hợp ARM (amniotomy).</w:t>
      </w:r>
    </w:p>
    <w:p/>
    <w:p>
      <w:pPr>
        <w:pStyle w:val="Heading1"/>
      </w:pPr>
      <w:r>
        <w:t>18. Phác đồ oxytocin — Low-dose vs High-dose</w:t>
      </w:r>
    </w:p>
    <w:p>
      <w:pPr>
        <w:pStyle w:val="Heading2"/>
      </w:pPr>
      <w:r>
        <w:t>18.1. Bảng so sánh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**Low-dose** (ACOG + WHO)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**High-dose** (RCOG + Kruit 2022)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Khởi đầu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0.5–2 mU/min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4–6 mU/min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Bước tăng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+1–2 mU/min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+4–6 mU/min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Interval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30–40 phút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15–20 phút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Max dose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 mU/min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 mU/min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Thời gian đạt active labor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~6–8 giờ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~3–4 giờ</w:t>
            </w:r>
          </w:p>
        </w:tc>
      </w:tr>
    </w:tbl>
    <w:p>
      <w:pPr>
        <w:pStyle w:val="Heading2"/>
      </w:pPr>
      <w:r>
        <w:t>18.2. Bằng chứng mới nhất</w:t>
      </w:r>
    </w:p>
    <w:p>
      <w:r>
        <w:rPr>
          <w:b/>
        </w:rPr>
        <w:t>Grasch 2025 PMID 40334983</w:t>
      </w:r>
      <w:r>
        <w:t xml:space="preserve"> — meta-analysis 6 nghiên cứu, 7,850 ca:</w:t>
      </w:r>
    </w:p>
    <w:p>
      <w:pPr>
        <w:pStyle w:val="ListBullet"/>
      </w:pPr>
      <w:r>
        <w:t>Cesarean không khác biệt (RR 1.02, 95% CI 0.85–1.21)</w:t>
      </w:r>
    </w:p>
    <w:p>
      <w:pPr>
        <w:pStyle w:val="ListBullet"/>
      </w:pPr>
      <w:r>
        <w:t>PPH: high-dose thấp hơn (RR 0.78, 95% CI 0.66–0.92)</w:t>
      </w:r>
    </w:p>
    <w:p>
      <w:r>
        <w:rPr>
          <w:b/>
        </w:rPr>
        <w:t>Kruit 2022 PMID 35452451</w:t>
      </w:r>
      <w:r>
        <w:t xml:space="preserve"> — Helsinki cohort:</w:t>
      </w:r>
    </w:p>
    <w:p>
      <w:pPr>
        <w:pStyle w:val="ListBullet"/>
      </w:pPr>
      <w:r>
        <w:t>High-dose: vaginal delivery 69.9% vs 47.9%</w:t>
      </w:r>
    </w:p>
    <w:p>
      <w:pPr>
        <w:pStyle w:val="ListBullet"/>
      </w:pPr>
      <w:r>
        <w:t>Maternal infection thấp hơn</w:t>
      </w:r>
    </w:p>
    <w:p>
      <w:pPr>
        <w:pStyle w:val="Heading2"/>
      </w:pPr>
      <w:r>
        <w:t>18.3. Protocol thực tế tại các BV</w:t>
      </w:r>
    </w:p>
    <w:p>
      <w:r>
        <w:rPr>
          <w:b/>
        </w:rPr>
        <w:t>Protocol mẫu low-dose (phổ biến tại VN):</w:t>
      </w:r>
    </w:p>
    <w:p>
      <w:r>
        <w:rPr>
          <w:rFonts w:ascii="Consolas" w:hAnsi="Consolas"/>
          <w:sz w:val="18"/>
        </w:rPr>
        <w:t>Chuẩn bị: 5 IU OXT + 500 mL NaCl 0.9% / LR (= 10 mU/mL)</w:t>
        <w:br/>
        <w:t>Khởi đầu: 1–2 mU/min (BYT VN phổ biến 2 mU/min)</w:t>
        <w:br/>
        <w:t>Tăng: +1–2 mU/min mỗi 30 phút</w:t>
        <w:br/>
        <w:t>Max dose: 20 mU/min</w:t>
        <w:br/>
        <w:t>Mục tiêu: 200–250 MVU, 3–5 CTX/10 min, cổ tử cung tiến triển</w:t>
        <w:br/>
        <w:t>Stop khi: đạt active labor (≥ 5–6 cm, MVU đạt)</w:t>
      </w:r>
    </w:p>
    <w:p>
      <w:r>
        <w:rPr>
          <w:b/>
        </w:rPr>
        <w:t>Protocol mẫu high-dose (RCOG + Bắc Âu):</w:t>
      </w:r>
    </w:p>
    <w:p>
      <w:r>
        <w:rPr>
          <w:rFonts w:ascii="Consolas" w:hAnsi="Consolas"/>
          <w:sz w:val="18"/>
        </w:rPr>
        <w:t>Khởi đầu: 4 mU/min</w:t>
        <w:br/>
        <w:t>Tăng: +4 mU/min mỗi 15–20 phút</w:t>
        <w:br/>
        <w:t>Max: 20 mU/min</w:t>
        <w:br/>
        <w:t>Stop: khi active labor</w:t>
        <w:br/>
        <w:t>Giới hạn tổng thời gian: 15–18 giờ (Kruit 2022)</w:t>
      </w:r>
    </w:p>
    <w:p>
      <w:pPr>
        <w:pStyle w:val="Heading2"/>
      </w:pPr>
      <w:r>
        <w:t>18.4. MVU (Montevideo Units)</w:t>
      </w:r>
    </w:p>
    <w:p>
      <w:pPr>
        <w:pStyle w:val="ListBullet"/>
      </w:pPr>
      <w:r>
        <w:rPr>
          <w:b/>
        </w:rPr>
        <w:t>MVU</w:t>
      </w:r>
      <w:r>
        <w:t xml:space="preserve"> = số cơn co trong 10 phút × cường độ trung bình (mmHg).</w:t>
      </w:r>
    </w:p>
    <w:p>
      <w:pPr>
        <w:pStyle w:val="ListBullet"/>
      </w:pPr>
      <w:r>
        <w:rPr>
          <w:b/>
        </w:rPr>
        <w:t>MVU mục tiêu:</w:t>
      </w:r>
      <w:r>
        <w:t xml:space="preserve"> </w:t>
      </w:r>
      <w:r>
        <w:rPr>
          <w:b/>
        </w:rPr>
        <w:t>200–250</w:t>
      </w:r>
      <w:r>
        <w:t xml:space="preserve"> trong active labor.</w:t>
      </w:r>
    </w:p>
    <w:p>
      <w:pPr>
        <w:pStyle w:val="ListBullet"/>
      </w:pPr>
      <w:r>
        <w:t xml:space="preserve">Không tăng OXT vô tận — mục tiêu là </w:t>
      </w:r>
      <w:r>
        <w:rPr>
          <w:b/>
        </w:rPr>
        <w:t>cơn co hiệu quả</w:t>
      </w:r>
      <w:r>
        <w:t>.</w:t>
      </w:r>
    </w:p>
    <w:p/>
    <w:p>
      <w:pPr>
        <w:pStyle w:val="Heading1"/>
      </w:pPr>
      <w:r>
        <w:t>19. Theo dõi (monitoring)</w:t>
      </w:r>
    </w:p>
    <w:p>
      <w:pPr>
        <w:pStyle w:val="Heading2"/>
      </w:pPr>
      <w:r>
        <w:t>19.1. Thiết bị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Thiết bị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Mục đích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Tocodynamometer (TOCO)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Ghi tần số + thời gian cơn co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FHR monitor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Ghi FHR liên tục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IUPC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MVU chính xác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Mạch, HA mẹ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Mỗi 15 phút giai đoạn đầu</w:t>
            </w:r>
          </w:p>
        </w:tc>
      </w:tr>
    </w:tbl>
    <w:p>
      <w:pPr>
        <w:pStyle w:val="Heading2"/>
      </w:pPr>
      <w:r>
        <w:t>19.2. Tần suất đánh giá</w:t>
      </w:r>
    </w:p>
    <w:p>
      <w:pPr>
        <w:pStyle w:val="ListBullet"/>
      </w:pPr>
      <w:r>
        <w:t>Khi bắt đầu/tăng OXT: mỗi 15 phút (latent), mỗi 5–15 phút (active).</w:t>
      </w:r>
    </w:p>
    <w:p>
      <w:pPr>
        <w:pStyle w:val="Heading2"/>
      </w:pPr>
      <w:r>
        <w:t>19.3. Tiêu chuẩn cơn co hiệu quả</w:t>
      </w:r>
    </w:p>
    <w:p>
      <w:pPr>
        <w:pStyle w:val="ListBullet"/>
      </w:pPr>
      <w:r>
        <w:rPr>
          <w:b/>
        </w:rPr>
        <w:t>Tần số:</w:t>
      </w:r>
      <w:r>
        <w:t xml:space="preserve"> 3–5 cơn / 10 phút</w:t>
      </w:r>
    </w:p>
    <w:p>
      <w:pPr>
        <w:pStyle w:val="ListBullet"/>
      </w:pPr>
      <w:r>
        <w:rPr>
          <w:b/>
        </w:rPr>
        <w:t>Thời gian:</w:t>
      </w:r>
      <w:r>
        <w:t xml:space="preserve"> 40–60 giây / cơn</w:t>
      </w:r>
    </w:p>
    <w:p>
      <w:pPr>
        <w:pStyle w:val="ListBullet"/>
      </w:pPr>
      <w:r>
        <w:rPr>
          <w:b/>
        </w:rPr>
        <w:t>Cường độ:</w:t>
      </w:r>
      <w:r>
        <w:t xml:space="preserve"> ~50–80 mmHg</w:t>
      </w:r>
    </w:p>
    <w:p>
      <w:pPr>
        <w:pStyle w:val="ListBullet"/>
      </w:pPr>
      <w:r>
        <w:rPr>
          <w:b/>
        </w:rPr>
        <w:t>Relax:</w:t>
      </w:r>
      <w:r>
        <w:t xml:space="preserve"> ≥ 60 giây</w:t>
      </w:r>
    </w:p>
    <w:p>
      <w:pPr>
        <w:pStyle w:val="ListBullet"/>
      </w:pPr>
      <w:r>
        <w:rPr>
          <w:b/>
        </w:rPr>
        <w:t>MVU:</w:t>
      </w:r>
      <w:r>
        <w:t xml:space="preserve"> 200–250</w:t>
      </w:r>
    </w:p>
    <w:p/>
    <w:p>
      <w:pPr>
        <w:pStyle w:val="Heading1"/>
      </w:pPr>
      <w:r>
        <w:t>20. Tachysystole — xử trí</w:t>
      </w:r>
    </w:p>
    <w:p>
      <w:pPr>
        <w:pStyle w:val="Heading2"/>
      </w:pPr>
      <w:r>
        <w:t>20.1. Định nghĩa</w:t>
      </w:r>
    </w:p>
    <w:p>
      <w:pPr>
        <w:ind w:left="567"/>
      </w:pPr>
      <w:r>
        <w:rPr>
          <w:b/>
          <w:i/>
        </w:rPr>
        <w:t>Tachysystole</w:t>
      </w:r>
      <w:r>
        <w:rPr>
          <w:i/>
        </w:rPr>
        <w:t xml:space="preserve"> = </w:t>
      </w:r>
      <w:r>
        <w:rPr>
          <w:b/>
          <w:i/>
        </w:rPr>
        <w:t>&gt; 5 cơn co / 10 phút</w:t>
      </w:r>
      <w:r>
        <w:rPr>
          <w:i/>
        </w:rPr>
        <w:t>, trung bình trong 30 phút liên tục.</w:t>
      </w:r>
    </w:p>
    <w:p>
      <w:pPr>
        <w:pStyle w:val="Heading2"/>
      </w:pPr>
      <w:r>
        <w:t>20.2. Xử trí theo ACOG Practice Bulletin #204 + RCOG</w:t>
      </w:r>
    </w:p>
    <w:p>
      <w:r>
        <w:rPr>
          <w:rFonts w:ascii="Consolas" w:hAnsi="Consolas"/>
          <w:sz w:val="18"/>
        </w:rPr>
        <w:t>flowchart TD</w:t>
        <w:br/>
        <w:t xml:space="preserve">    Tachy[Tachysystole detected &gt; 5 CTX/10 min x 30 min] --&gt; FHR{FHR changes?}</w:t>
        <w:br/>
        <w:t xml:space="preserve">    FHR --&gt;|No| Stop1[Stop OXT infusion]</w:t>
        <w:br/>
        <w:t xml:space="preserve">    FHR --&gt;|Yes - Cat II/III| Stop2[Stop OXT infusion]</w:t>
        <w:br/>
        <w:t xml:space="preserve">    Stop1 --&gt; Observe[Theo doi 15-30 phut]</w:t>
        <w:br/>
        <w:t xml:space="preserve">    Stop2 --&gt; Lateral[Me nam nghieng trai]</w:t>
        <w:br/>
        <w:t xml:space="preserve">    Lateral --&gt; O2[O2 10 L/min qua mask]</w:t>
        <w:br/>
        <w:t xml:space="preserve">    O2 --&gt; IV[IV fluid bolus 500-1000 mL LR]</w:t>
        <w:br/>
        <w:t xml:space="preserve">    IV --&gt; Reassess{FHR cai thien trong 10-15 phut?}</w:t>
        <w:br/>
        <w:t xml:space="preserve">    Reassess --&gt;|Yes| Cont[Tiep tuc OXT o 1/2 lieu cuoi sau 30 phut]</w:t>
        <w:br/>
        <w:t xml:space="preserve">    Reassess --&gt;|No| Toco[Tocolysis cap cuu]</w:t>
        <w:br/>
        <w:t xml:space="preserve">    Toco --&gt; Terbu[Terbutaline 0.25 mg SC/IV]</w:t>
        <w:br/>
        <w:t xml:space="preserve">    Toco --&gt; Nifed[Nifedipine 10-20 mg PO]</w:t>
        <w:br/>
        <w:t xml:space="preserve">    Toco --&gt; Nitro[Nitroglycerin 50-100 mcg IV]</w:t>
      </w:r>
    </w:p>
    <w:p>
      <w:r>
        <w:rPr>
          <w:b/>
        </w:rPr>
        <w:t>Trình tự ACOG (6 bước):</w:t>
      </w:r>
    </w:p>
    <w:p>
      <w:pPr>
        <w:pStyle w:val="ListBullet"/>
      </w:pPr>
      <w:r>
        <w:rPr>
          <w:b/>
        </w:rPr>
        <w:t>Bước 1 — Dừng truyền OXT ngay</w:t>
      </w:r>
    </w:p>
    <w:p>
      <w:pPr>
        <w:pStyle w:val="ListBullet"/>
      </w:pPr>
      <w:r>
        <w:rPr>
          <w:b/>
        </w:rPr>
        <w:t>Bước 2 — Nằm nghiêng trái</w:t>
      </w:r>
    </w:p>
    <w:p>
      <w:pPr>
        <w:pStyle w:val="ListBullet"/>
      </w:pPr>
      <w:r>
        <w:rPr>
          <w:b/>
        </w:rPr>
        <w:t>Bước 3 — O2 10 L/min qua mask</w:t>
      </w:r>
    </w:p>
    <w:p>
      <w:pPr>
        <w:pStyle w:val="ListBullet"/>
      </w:pPr>
      <w:r>
        <w:rPr>
          <w:b/>
        </w:rPr>
        <w:t>Bước 4 — IV fluid bolus</w:t>
      </w:r>
      <w:r>
        <w:t xml:space="preserve"> 500–1000 mL Lactated Ringer</w:t>
      </w:r>
    </w:p>
    <w:p>
      <w:pPr>
        <w:pStyle w:val="ListBullet"/>
      </w:pPr>
      <w:r>
        <w:rPr>
          <w:b/>
        </w:rPr>
        <w:t>Bước 5 — Đánh giá lại FHR sau 10–15 phút:</w:t>
      </w:r>
    </w:p>
    <w:p>
      <w:pPr>
        <w:pStyle w:val="ListBullet"/>
      </w:pPr>
      <w:r>
        <w:t xml:space="preserve">Cải thiện → tiếp tục theo dõi; </w:t>
      </w:r>
      <w:r>
        <w:rPr>
          <w:b/>
        </w:rPr>
        <w:t>bắt đầu lại OXT ở ½ liều cũ</w:t>
      </w:r>
      <w:r>
        <w:t xml:space="preserve"> sau ≥ 30 phút</w:t>
      </w:r>
    </w:p>
    <w:p>
      <w:pPr>
        <w:pStyle w:val="ListBullet"/>
      </w:pPr>
      <w:r>
        <w:t xml:space="preserve">Không cải thiện → </w:t>
      </w:r>
      <w:r>
        <w:rPr>
          <w:b/>
        </w:rPr>
        <w:t>tocolysis cấp cứu</w:t>
      </w:r>
    </w:p>
    <w:p>
      <w:pPr>
        <w:pStyle w:val="ListBullet"/>
      </w:pPr>
      <w:r>
        <w:rPr>
          <w:b/>
        </w:rPr>
        <w:t>Bước 6 — Tocolysis cấp cứu:</w:t>
      </w:r>
    </w:p>
    <w:p>
      <w:pPr>
        <w:pStyle w:val="ListBullet"/>
      </w:pPr>
      <w:r>
        <w:rPr>
          <w:b/>
        </w:rPr>
        <w:t>Terbutaline 0.25 mg SC/IV</w:t>
      </w:r>
      <w:r>
        <w:t xml:space="preserve"> (β2-agonist, tác dụng 2–5 phút)</w:t>
      </w:r>
    </w:p>
    <w:p>
      <w:pPr>
        <w:pStyle w:val="ListBullet"/>
      </w:pPr>
      <w:r>
        <w:rPr>
          <w:b/>
        </w:rPr>
        <w:t>Nitroglycerin 50–100 mcg IV</w:t>
      </w:r>
      <w:r>
        <w:t xml:space="preserve"> (NO donor, tác dụng 30–60 giây)</w:t>
      </w:r>
    </w:p>
    <w:p>
      <w:pPr>
        <w:pStyle w:val="ListBullet"/>
      </w:pPr>
      <w:r>
        <w:rPr>
          <w:b/>
        </w:rPr>
        <w:t>Nifedipine 10–20 mg PO</w:t>
      </w:r>
      <w:r>
        <w:t xml:space="preserve"> (CCB, đỉnh 30–60 phút)</w:t>
      </w:r>
    </w:p>
    <w:p>
      <w:pPr>
        <w:pStyle w:val="Heading2"/>
      </w:pPr>
      <w:r>
        <w:t>20.3. Dữ liệu thực tế</w:t>
      </w:r>
    </w:p>
    <w:p>
      <w:r>
        <w:rPr>
          <w:b/>
        </w:rPr>
        <w:t>Pieux A 2025 PMID 40097030</w:t>
      </w:r>
      <w:r>
        <w:t xml:space="preserve"> — 439 ca cervical ripening tại Lyon:</w:t>
      </w:r>
    </w:p>
    <w:p>
      <w:pPr>
        <w:pStyle w:val="ListBullet"/>
      </w:pPr>
      <w:r>
        <w:t>Tachysystole sau oral misoprostol: 5.3%</w:t>
      </w:r>
    </w:p>
    <w:p>
      <w:pPr>
        <w:pStyle w:val="ListBullet"/>
      </w:pPr>
      <w:r>
        <w:t>Tachysystole sau dinoprostone: 17.2%</w:t>
      </w:r>
    </w:p>
    <w:p>
      <w:pPr>
        <w:pStyle w:val="ListBullet"/>
      </w:pPr>
      <w:r>
        <w:rPr>
          <w:b/>
        </w:rPr>
        <w:t>OR cho tachysystole (misoprostol vs dinoprostone): 0.28, 95% CI 0.13–0.55</w:t>
      </w:r>
    </w:p>
    <w:p>
      <w:pPr>
        <w:ind w:left="567"/>
      </w:pPr>
      <w:r>
        <w:rPr>
          <w:rFonts w:ascii="Consolas" w:hAnsi="Consolas"/>
          <w:i/>
        </w:rPr>
        <w:t>[FULL VERIFIED]</w:t>
      </w:r>
    </w:p>
    <w:p/>
    <w:p>
      <w:pPr>
        <w:pStyle w:val="Heading1"/>
      </w:pPr>
      <w:r>
        <w:t>21. Oxytocin trên sẹo mổ cũ — VBAC/TOLAC</w:t>
      </w:r>
    </w:p>
    <w:p>
      <w:pPr>
        <w:pStyle w:val="Heading2"/>
      </w:pPr>
      <w:r>
        <w:t>21.1. Tại sao quan trọng</w:t>
      </w:r>
    </w:p>
    <w:p>
      <w:pPr>
        <w:pStyle w:val="ListBullet"/>
      </w:pPr>
      <w:r>
        <w:rPr>
          <w:b/>
        </w:rPr>
        <w:t>Vỡ tử cung</w:t>
      </w:r>
      <w:r>
        <w:t xml:space="preserve"> là biến chứng tử vong/thương tật nặng nhất của TOLAC.</w:t>
      </w:r>
    </w:p>
    <w:p>
      <w:pPr>
        <w:pStyle w:val="ListBullet"/>
      </w:pPr>
      <w:r>
        <w:t>Tần suất UR ở TOLAC không OXT: ~0.5%</w:t>
      </w:r>
    </w:p>
    <w:p>
      <w:pPr>
        <w:pStyle w:val="ListBullet"/>
      </w:pPr>
      <w:r>
        <w:t>Tần suất UR ở TOLAC có OXT: ~1.0–2.0%</w:t>
      </w:r>
    </w:p>
    <w:p>
      <w:pPr>
        <w:pStyle w:val="Heading2"/>
      </w:pPr>
      <w:r>
        <w:t>21.2. Meta-analysis mới nhất — Nicol 2026</w:t>
      </w:r>
    </w:p>
    <w:p>
      <w:r>
        <w:rPr>
          <w:b/>
        </w:rPr>
        <w:t>Nicolò P et al. 2026</w:t>
      </w:r>
      <w:r>
        <w:t xml:space="preserve"> (</w:t>
      </w:r>
      <w:r>
        <w:rPr>
          <w:rFonts w:ascii="Consolas" w:hAnsi="Consolas"/>
        </w:rPr>
        <w:t>AJOG MFM</w:t>
      </w:r>
      <w:r>
        <w:t xml:space="preserve">, PMID </w:t>
      </w:r>
      <w:r>
        <w:rPr>
          <w:b/>
        </w:rPr>
        <w:t>41241095</w:t>
      </w:r>
      <w:r>
        <w:t>) — 21 nghiên cứu, 51,511 bệnh nhân TOLAC:</w:t>
      </w:r>
    </w:p>
    <w:p>
      <w:pPr>
        <w:pStyle w:val="ListBullet"/>
      </w:pPr>
      <w:r>
        <w:rPr>
          <w:b/>
        </w:rPr>
        <w:t>Bất kỳ OXT:</w:t>
      </w:r>
      <w:r>
        <w:t xml:space="preserve"> OR </w:t>
      </w:r>
      <w:r>
        <w:rPr>
          <w:b/>
        </w:rPr>
        <w:t>1.94, 95% CI 1.36–2.77</w:t>
      </w:r>
      <w:r>
        <w:t xml:space="preserve"> cho vỡ tử cung</w:t>
      </w:r>
    </w:p>
    <w:p>
      <w:pPr>
        <w:pStyle w:val="ListBullet"/>
      </w:pPr>
      <w:r>
        <w:rPr>
          <w:b/>
        </w:rPr>
        <w:t>Chỉ induction:</w:t>
      </w:r>
      <w:r>
        <w:t xml:space="preserve"> OR </w:t>
      </w:r>
      <w:r>
        <w:rPr>
          <w:b/>
        </w:rPr>
        <w:t>2.07, 95% CI 1.28–3.36</w:t>
      </w:r>
    </w:p>
    <w:p>
      <w:pPr>
        <w:pStyle w:val="ListBullet"/>
      </w:pPr>
      <w:r>
        <w:rPr>
          <w:b/>
        </w:rPr>
        <w:t>Chỉ augmentation:</w:t>
      </w:r>
      <w:r>
        <w:t xml:space="preserve"> OR </w:t>
      </w:r>
      <w:r>
        <w:rPr>
          <w:b/>
        </w:rPr>
        <w:t>2.03, 95% CI 1.22–3.38</w:t>
      </w:r>
    </w:p>
    <w:p>
      <w:pPr>
        <w:pStyle w:val="ListBullet"/>
      </w:pPr>
      <w:r>
        <w:rPr>
          <w:b/>
        </w:rPr>
        <w:t>Interval &lt; 30 min:</w:t>
      </w:r>
      <w:r>
        <w:t xml:space="preserve"> đồng nhất tăng UR risk</w:t>
      </w:r>
    </w:p>
    <w:p>
      <w:pPr>
        <w:pStyle w:val="ListBullet"/>
      </w:pPr>
      <w:r>
        <w:rPr>
          <w:b/>
        </w:rPr>
        <w:t>Max dose &gt; 20 mU/min:</w:t>
      </w:r>
      <w:r>
        <w:t xml:space="preserve"> đồng nhất tăng UR risk</w:t>
      </w:r>
    </w:p>
    <w:p>
      <w:pPr>
        <w:ind w:left="567"/>
      </w:pPr>
      <w:r>
        <w:rPr>
          <w:rFonts w:ascii="Consolas" w:hAnsi="Consolas"/>
          <w:i/>
        </w:rPr>
        <w:t>[FULL VERIFIED]</w:t>
      </w:r>
    </w:p>
    <w:p>
      <w:pPr>
        <w:pStyle w:val="Heading2"/>
      </w:pPr>
      <w:r>
        <w:t>21.3. Phác đồ cho TOLAC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 cho TOLAC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Khởi đầu OXT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0.5–1 mU/min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liều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+1 mU/min mỗi </w:t>
            </w:r>
            <w:r>
              <w:rPr>
                <w:b/>
              </w:rPr>
              <w:t>≥ 30 phút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Max dose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≤ 20 mU/min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Foley ripening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Ưu tiên mechanical</w:t>
            </w:r>
            <w:r>
              <w:t xml:space="preserve"> thay vì prostaglandin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Monitoring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FHR + TOCO liên tục; sẵn sàng mổ cấp cứu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Dấu hiệu UR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Đau sẹo, FHR bradycardia, mất station, vaginal bleeding, hematuria</w:t>
            </w:r>
          </w:p>
        </w:tc>
      </w:tr>
    </w:tbl>
    <w:p/>
    <w:p>
      <w:pPr>
        <w:pStyle w:val="Heading1"/>
      </w:pPr>
      <w:r>
        <w:t>22. So sánh oxytocin với các phương pháp khác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Tỷ lệ thành công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Tachysystole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Phù hợp cho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Oxytocin IV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OXTR → co cơ trực tiếp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(Bishop thuận lợi)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5–15%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Bishop ≥ 6 hoặc sau ripening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Foley catheter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Áp lực + PGE2 nội sinh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Rất thấp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Tất cả Bishop &lt; 6; TOLAC ưu tiên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Misoprostol (oral/vaginal)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PGE1 → ripening + co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cao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nếu vaginal; thấp nếu oral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Bishop &lt; 6, không TOLAC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Dinoprostone (PGE2)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PGE2 → ripening + co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bình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Bishop &lt; 6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ARM đơn thuần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PGF2α nội sinh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bình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Phối hợp với OXT</w:t>
            </w:r>
          </w:p>
        </w:tc>
      </w:tr>
    </w:tbl>
    <w:p/>
    <w:p>
      <w:pPr>
        <w:pStyle w:val="Heading1"/>
      </w:pPr>
      <w:r>
        <w:t>23. Kết hợp ripening + oxytocin (sequential)</w:t>
      </w:r>
    </w:p>
    <w:p>
      <w:pPr>
        <w:pStyle w:val="Heading2"/>
      </w:pPr>
      <w:r>
        <w:t>23.1. Algorithm IOL tổng hợp</w:t>
      </w:r>
    </w:p>
    <w:p>
      <w:r>
        <w:rPr>
          <w:rFonts w:ascii="Consolas" w:hAnsi="Consolas"/>
          <w:sz w:val="18"/>
        </w:rPr>
        <w:t>flowchart TD</w:t>
        <w:br/>
        <w:t xml:space="preserve">    Start[Co chi dinh IOL] --&gt; Check1{Chong chi dinh tuyet doi?}</w:t>
        <w:br/>
        <w:t xml:space="preserve">    Check1 --&gt;|Co| CSection[Mo lay thai]</w:t>
        <w:br/>
        <w:t xml:space="preserve">    Check1 --&gt;|Khong| Bishop{Danh gia Bishop score}</w:t>
        <w:br/>
        <w:t xml:space="preserve">    Bishop --&gt;|&gt;= 6| ARM[ARM neu chua vo oi]</w:t>
        <w:br/>
        <w:t xml:space="preserve">    ARM --&gt; OXT1[Bat dau OXT low-dose]</w:t>
        <w:br/>
        <w:t xml:space="preserve">    Bishop --&gt;|&lt; 6| Ripen{Lua chon ripening}</w:t>
        <w:br/>
        <w:t xml:space="preserve">    Ripen --&gt;|TOLAC| Foley[Foley catheter 30-80 mL]</w:t>
        <w:br/>
        <w:t xml:space="preserve">    Ripen --&gt;|Khong TOLAC| PGE{Lua chon PGE}</w:t>
        <w:br/>
        <w:t xml:space="preserve">    PGE --&gt;|VN pho bien| Misop[Misoprostol uong 25 mcg/2-4h, max 200 mcg/24h]</w:t>
        <w:br/>
        <w:t xml:space="preserve">    PGE --&gt;|Co san| Dinop[Dinoprostone Propess 10 mg vaginal]</w:t>
        <w:br/>
        <w:t xml:space="preserve">    Foley --&gt; Reassess{Re-Bishop sau 12-24h}</w:t>
        <w:br/>
        <w:t xml:space="preserve">    Misop --&gt; Reassess</w:t>
        <w:br/>
        <w:t xml:space="preserve">    Dinop --&gt; Reassess</w:t>
        <w:br/>
        <w:t xml:space="preserve">    Reassess --&gt;|&gt;= 6| OXT1</w:t>
        <w:br/>
        <w:t xml:space="preserve">    Reassess --&gt;|&lt; 6| ReRip{Re-riping hoac CSection}</w:t>
        <w:br/>
        <w:t xml:space="preserve">    ReRip --&gt;|1 lan nua| Foley</w:t>
        <w:br/>
        <w:t xml:space="preserve">    ReRip --&gt;|CSection| CSection</w:t>
        <w:br/>
        <w:t xml:space="preserve">    OXT1 --&gt; Monitor[Theo doi FHR + CTX lien tuc]</w:t>
        <w:br/>
        <w:t xml:space="preserve">    Monitor --&gt; Tachy{Tachysystole?}</w:t>
        <w:br/>
        <w:t xml:space="preserve">    Tachy --&gt;|Co| Stop[Stop OXT + xu tri tachysystole]</w:t>
        <w:br/>
        <w:t xml:space="preserve">    Tachy --&gt;|Khong| Active{Dat active labor 5-6 cm, 200-250 MVU?}</w:t>
        <w:br/>
        <w:t xml:space="preserve">    Active --&gt;|Co| Reduce[Giam lieu hoac stop OXT]</w:t>
        <w:br/>
        <w:t xml:space="preserve">    Active --&gt;|Khong| Titrate[Tang lieu 1-2 mU/min moi 30 phut]</w:t>
        <w:br/>
        <w:t xml:space="preserve">    Titrate --&gt; Max{Dat max 20 mU/min?}</w:t>
        <w:br/>
        <w:t xml:space="preserve">    Max --&gt;|Co| Eval{Danh gia nguyen nhan that bai}</w:t>
        <w:br/>
        <w:t xml:space="preserve">    Max --&gt;|Khong| Monitor</w:t>
        <w:br/>
        <w:t xml:space="preserve">    Eval --&gt; Arrest[Arrest labor -&gt; CSection]</w:t>
        <w:br/>
        <w:t xml:space="preserve">    Stop --&gt; Reassess2{FHR cai thien trong 10-15 phut?}</w:t>
        <w:br/>
        <w:t xml:space="preserve">    Reassess2 --&gt;|Co| Resume[Tiep tuc 1/2 lieu cuoi sau 30 phut]</w:t>
        <w:br/>
        <w:t xml:space="preserve">    Reassess2 --&gt;|Khong| Toco[Tocolysis cap cuu]</w:t>
      </w:r>
    </w:p>
    <w:p>
      <w:pPr>
        <w:pStyle w:val="Heading2"/>
      </w:pPr>
      <w:r>
        <w:t>23.2. Quyết định ngừng OXT</w:t>
      </w:r>
    </w:p>
    <w:p>
      <w:pPr>
        <w:pStyle w:val="ListBullet"/>
      </w:pPr>
      <w:r>
        <w:rPr>
          <w:b/>
        </w:rPr>
        <w:t>Thành công:</w:t>
      </w:r>
      <w:r>
        <w:t xml:space="preserve"> cổ tử cung mở ≥ 5–6 cm + cơn co đều 200–250 MVU → </w:t>
      </w:r>
      <w:r>
        <w:rPr>
          <w:b/>
        </w:rPr>
        <w:t>giảm liều hoặc ngừng</w:t>
      </w:r>
    </w:p>
    <w:p>
      <w:pPr>
        <w:pStyle w:val="ListBullet"/>
      </w:pPr>
      <w:r>
        <w:rPr>
          <w:b/>
        </w:rPr>
        <w:t>Thất bại IOL:</w:t>
      </w:r>
      <w:r>
        <w:t xml:space="preserve"> đã max dose trong ≥ 18–24 giờ mà không vào active labor → </w:t>
      </w:r>
      <w:r>
        <w:rPr>
          <w:b/>
        </w:rPr>
        <w:t>mổ lấy thai</w:t>
      </w:r>
    </w:p>
    <w:p>
      <w:pPr>
        <w:pStyle w:val="ListBullet"/>
      </w:pPr>
      <w:r>
        <w:rPr>
          <w:b/>
        </w:rPr>
        <w:t>Tachysystole kéo dài</w:t>
      </w:r>
      <w:r>
        <w:t xml:space="preserve"> → cân nhắc mổ cấp cứu</w:t>
      </w:r>
    </w:p>
    <w:p>
      <w:pPr>
        <w:pStyle w:val="ListBullet"/>
      </w:pPr>
      <w:r>
        <w:rPr>
          <w:b/>
        </w:rPr>
        <w:t>FHR Category III</w:t>
      </w:r>
      <w:r>
        <w:t xml:space="preserve"> → mổ cấp cứu</w:t>
      </w:r>
    </w:p>
    <w:p/>
    <w:p>
      <w:pPr>
        <w:pStyle w:val="Heading1"/>
      </w:pPr>
      <w:r>
        <w:t>24. Áp dụng tại Việt Nam</w:t>
      </w:r>
    </w:p>
    <w:p>
      <w:pPr>
        <w:pStyle w:val="Heading2"/>
      </w:pPr>
      <w:r>
        <w:t>24.1. Hướng dẫn Bộ Y tế VN</w:t>
      </w:r>
    </w:p>
    <w:p>
      <w:pPr>
        <w:pStyle w:val="ListBullet"/>
      </w:pPr>
      <w:r>
        <w:rPr>
          <w:b/>
        </w:rPr>
        <w:t>Quyết định 4128/QĐ-BYT 2016 + cập nhật 2024.</w:t>
      </w:r>
    </w:p>
    <w:p>
      <w:pPr>
        <w:pStyle w:val="ListBullet"/>
      </w:pPr>
      <w:r>
        <w:rPr>
          <w:b/>
        </w:rPr>
        <w:t>Phác đồ phổ biến:</w:t>
      </w:r>
    </w:p>
    <w:p>
      <w:pPr>
        <w:pStyle w:val="ListBullet"/>
      </w:pPr>
      <w:r>
        <w:rPr>
          <w:b/>
        </w:rPr>
        <w:t>Khởi đầu OXT:</w:t>
      </w:r>
      <w:r>
        <w:t xml:space="preserve"> 2 mU/min (đa số BV tuyến tỉnh + TW)</w:t>
      </w:r>
    </w:p>
    <w:p>
      <w:pPr>
        <w:pStyle w:val="ListBullet"/>
      </w:pPr>
      <w:r>
        <w:rPr>
          <w:b/>
        </w:rPr>
        <w:t>Tăng:</w:t>
      </w:r>
      <w:r>
        <w:t xml:space="preserve"> +1–2 mU/min mỗi 30 phút</w:t>
      </w:r>
    </w:p>
    <w:p>
      <w:pPr>
        <w:pStyle w:val="ListBullet"/>
      </w:pPr>
      <w:r>
        <w:rPr>
          <w:b/>
        </w:rPr>
        <w:t>Max dose:</w:t>
      </w:r>
      <w:r>
        <w:t xml:space="preserve"> 20 mU/min</w:t>
      </w:r>
    </w:p>
    <w:p>
      <w:pPr>
        <w:pStyle w:val="ListBullet"/>
      </w:pPr>
      <w:r>
        <w:rPr>
          <w:b/>
        </w:rPr>
        <w:t>Cervical ripening:</w:t>
      </w:r>
      <w:r>
        <w:t xml:space="preserve"> Misoprostol uống 25 mcg (phổ biến nhất) hoặc Foley 30–50 mL</w:t>
      </w:r>
    </w:p>
    <w:p>
      <w:pPr>
        <w:pStyle w:val="ListBullet"/>
      </w:pPr>
      <w:r>
        <w:rPr>
          <w:b/>
        </w:rPr>
        <w:t>Dinoprostone (Propess 10 mg):</w:t>
      </w:r>
      <w:r>
        <w:t xml:space="preserve"> có ở BV lớn</w:t>
      </w:r>
    </w:p>
    <w:p>
      <w:pPr>
        <w:pStyle w:val="Heading2"/>
      </w:pPr>
      <w:r>
        <w:t>24.2. Khác biệt với quốc tế</w:t>
      </w:r>
    </w:p>
    <w:p>
      <w:pPr>
        <w:pStyle w:val="ListBullet"/>
      </w:pPr>
      <w:r>
        <w:rPr>
          <w:b/>
        </w:rPr>
        <w:t>Misoprostol uống 25 mcg</w:t>
      </w:r>
      <w:r>
        <w:t xml:space="preserve"> phổ biến hơn vaginal ở VN → theo Pieux 2025 ít tachysystole hơn dinoprostone.</w:t>
      </w:r>
    </w:p>
    <w:p>
      <w:pPr>
        <w:pStyle w:val="ListBullet"/>
      </w:pPr>
      <w:r>
        <w:rPr>
          <w:b/>
        </w:rPr>
        <w:t>TOLAC</w:t>
      </w:r>
      <w:r>
        <w:t xml:space="preserve"> ít phổ biến ở VN.</w:t>
      </w:r>
    </w:p>
    <w:p>
      <w:pPr>
        <w:pStyle w:val="ListBullet"/>
      </w:pPr>
      <w:r>
        <w:rPr>
          <w:b/>
        </w:rPr>
        <w:t>Carbetocin</w:t>
      </w:r>
      <w:r>
        <w:t xml:space="preserve"> hiện chỉ dùng </w:t>
      </w:r>
      <w:r>
        <w:rPr>
          <w:b/>
        </w:rPr>
        <w:t>dự phòng PPH</w:t>
      </w:r>
      <w:r>
        <w:t>.</w:t>
      </w:r>
    </w:p>
    <w:p>
      <w:pPr>
        <w:pStyle w:val="Heading2"/>
      </w:pPr>
      <w:r>
        <w:t>24.3. Thực hành tốt tại VN (7 nguyên tắc)</w:t>
      </w:r>
    </w:p>
    <w:p>
      <w:pPr>
        <w:pStyle w:val="ListBullet"/>
      </w:pPr>
      <w:r>
        <w:rPr>
          <w:b/>
        </w:rPr>
        <w:t>Nguyên tắc 1 — Đánh giá Bishop trước IOL</w:t>
      </w:r>
      <w:r>
        <w:t xml:space="preserve"> là bắt buộc</w:t>
      </w:r>
    </w:p>
    <w:p>
      <w:pPr>
        <w:pStyle w:val="ListBullet"/>
      </w:pPr>
      <w:r>
        <w:rPr>
          <w:b/>
        </w:rPr>
        <w:t>Nguyên tắc 2 — CTG 20–30 phút trước IOL</w:t>
      </w:r>
      <w:r>
        <w:t xml:space="preserve"> để có baseline FHR</w:t>
      </w:r>
    </w:p>
    <w:p>
      <w:pPr>
        <w:pStyle w:val="ListBullet"/>
      </w:pPr>
      <w:r>
        <w:rPr>
          <w:b/>
        </w:rPr>
        <w:t>Nguyên tắc 3 — Có TOCO + FHR monitor</w:t>
      </w:r>
      <w:r>
        <w:t xml:space="preserve"> liên tục</w:t>
      </w:r>
    </w:p>
    <w:p>
      <w:pPr>
        <w:pStyle w:val="ListBullet"/>
      </w:pPr>
      <w:r>
        <w:rPr>
          <w:b/>
        </w:rPr>
        <w:t>Nguyên tắc 4 — Theo dõi cơn co</w:t>
      </w:r>
      <w:r>
        <w:t xml:space="preserve"> + ghi nhật ký OXT</w:t>
      </w:r>
    </w:p>
    <w:p>
      <w:pPr>
        <w:pStyle w:val="ListBullet"/>
      </w:pPr>
      <w:r>
        <w:rPr>
          <w:b/>
        </w:rPr>
        <w:t>Nguyên tắc 5 — Dừng OXT ngay khi tachysystole</w:t>
      </w:r>
      <w:r>
        <w:t xml:space="preserve"> — không "chờ thêm"</w:t>
      </w:r>
    </w:p>
    <w:p>
      <w:pPr>
        <w:pStyle w:val="ListBullet"/>
      </w:pPr>
      <w:r>
        <w:rPr>
          <w:b/>
        </w:rPr>
        <w:t>Nguyên tắc 6 — Có tocolysis sẵn</w:t>
      </w:r>
      <w:r>
        <w:t xml:space="preserve"> (terbutaline, nifedipine)</w:t>
      </w:r>
    </w:p>
    <w:p>
      <w:pPr>
        <w:pStyle w:val="ListBullet"/>
      </w:pPr>
      <w:r>
        <w:rPr>
          <w:b/>
        </w:rPr>
        <w:t>Nguyên tắc 7 — Sẵn sàng mổ cấp cứu</w:t>
      </w:r>
      <w:r>
        <w:t xml:space="preserve"> trong 30 phút (đặc biệt nếu TOLAC)</w:t>
      </w:r>
    </w:p>
    <w:p/>
    <w:p>
      <w:pPr>
        <w:pStyle w:val="Title"/>
      </w:pPr>
      <w:r>
        <w:t>PHẦN 3 — TỔNG HỢP</w:t>
      </w:r>
    </w:p>
    <w:p>
      <w:pPr>
        <w:pStyle w:val="Heading1"/>
      </w:pPr>
      <w:r>
        <w:t>25. Cheat sheet lâm sàng</w:t>
      </w:r>
    </w:p>
    <w:p>
      <w:pPr>
        <w:pStyle w:val="Heading2"/>
      </w:pPr>
      <w:r>
        <w:t>25.1. Tóm tắt 1 phút</w:t>
      </w:r>
    </w:p>
    <w:p>
      <w:pPr>
        <w:pStyle w:val="ListBullet"/>
      </w:pPr>
      <w:r>
        <w:rPr>
          <w:b/>
        </w:rPr>
        <w:t>Oxytocin</w:t>
      </w:r>
      <w:r>
        <w:t xml:space="preserve"> (peptide 9 aa, posterior pituitary) gắn </w:t>
      </w:r>
      <w:r>
        <w:rPr>
          <w:b/>
        </w:rPr>
        <w:t>OXTR (Gq/11 GPCR)</w:t>
      </w:r>
      <w:r>
        <w:t xml:space="preserve"> → </w:t>
      </w:r>
      <w:r>
        <w:rPr>
          <w:b/>
        </w:rPr>
        <w:t>PLCβ → IP3 + DAG → Ca²⁺ từ SR → Ca²⁺-calmodulin → MLCK → MLC20 phosphoryl hóa → myosin-actin cross-bridge → co cơ tử cung</w:t>
      </w:r>
      <w:r>
        <w:t>. RhoA/ROCK song song ức chế MLCP, tăng Ca²⁺ sensitivity.</w:t>
      </w:r>
    </w:p>
    <w:p>
      <w:pPr>
        <w:pStyle w:val="ListBullet"/>
      </w:pPr>
      <w:r>
        <w:rPr>
          <w:b/>
        </w:rPr>
        <w:t>OXTR tăng 100–1000 lần cuối thai kỳ</w:t>
      </w:r>
      <w:r>
        <w:t xml:space="preserve"> do estrogen, progesterone withdrawal, stretch, CRH, PGF2α.</w:t>
      </w:r>
    </w:p>
    <w:p>
      <w:pPr>
        <w:pStyle w:val="ListBullet"/>
      </w:pPr>
      <w:r>
        <w:rPr>
          <w:b/>
        </w:rPr>
        <w:t>IOL bằng OXT</w:t>
      </w:r>
      <w:r>
        <w:t xml:space="preserve"> được chỉ định khi </w:t>
      </w:r>
      <w:r>
        <w:rPr>
          <w:b/>
        </w:rPr>
        <w:t>Bishop ≥ 6</w:t>
      </w:r>
      <w:r>
        <w:t xml:space="preserve"> (TOLAC: ưu tiên mechanical ripening).</w:t>
      </w:r>
    </w:p>
    <w:p>
      <w:pPr>
        <w:pStyle w:val="ListBullet"/>
      </w:pPr>
      <w:r>
        <w:rPr>
          <w:b/>
        </w:rPr>
        <w:t>Low-dose (khuyến cáo):</w:t>
      </w:r>
      <w:r>
        <w:t xml:space="preserve"> 1–2 mU/min, +1–2 mU/min mỗi 30 min, max 20 mU/min.</w:t>
      </w:r>
    </w:p>
    <w:p>
      <w:pPr>
        <w:pStyle w:val="ListBullet"/>
      </w:pPr>
      <w:r>
        <w:rPr>
          <w:b/>
        </w:rPr>
        <w:t>High-dose (một số TT):</w:t>
      </w:r>
      <w:r>
        <w:t xml:space="preserve"> 4 mU/min, +4 mU/min mỗi 15–20 min, max 20. Grasch 2025 PMID 40334983: không khác biệt cesarean; high-dose ít PPH hơn.</w:t>
      </w:r>
    </w:p>
    <w:p>
      <w:pPr>
        <w:pStyle w:val="ListBullet"/>
      </w:pPr>
      <w:r>
        <w:rPr>
          <w:b/>
        </w:rPr>
        <w:t>Tachysystole</w:t>
      </w:r>
      <w:r>
        <w:t xml:space="preserve"> &gt; 5 CTX/10 min × 30 min → stop OXT + lateral + O2 + IV + tocolysis nếu FHR không cải thiện.</w:t>
      </w:r>
    </w:p>
    <w:p>
      <w:pPr>
        <w:pStyle w:val="ListBullet"/>
      </w:pPr>
      <w:r>
        <w:rPr>
          <w:b/>
        </w:rPr>
        <w:t>TOLAC:</w:t>
      </w:r>
      <w:r>
        <w:t xml:space="preserve"> max dose ≤ 20 mU/min, interval ≥ 30 phút (Nicol 2026 PMID 41241095).</w:t>
      </w:r>
    </w:p>
    <w:p>
      <w:pPr>
        <w:pStyle w:val="Heading2"/>
      </w:pPr>
      <w:r>
        <w:t>25.2. Quick reference card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OXYTOCIN INDUCTION — QUICK REFERENCE     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Pha: 5 IU OXT + 500 mL NaCl 0.9% / LR (= 10 mU/mL)            │</w:t>
        <w:br/>
        <w:t>│                                                                │</w:t>
        <w:br/>
        <w:t>│ LOW-DOSE (ACOG + WHO):                                         │</w:t>
        <w:br/>
        <w:t>│   Khởi đầu:   1–2 mU/min                                     │</w:t>
        <w:br/>
        <w:t>│   Tăng:       +1–2 mU/min mỗi 30 phút                         │</w:t>
        <w:br/>
        <w:t>│   Max:        20 mU/min                                        │</w:t>
        <w:br/>
        <w:t>│   Mục tiêu:   200–250 MVU, 3–5 CTX/10 min                    │</w:t>
        <w:br/>
        <w:t>│   Stop khi:   active labor (≥ 5–6 cm, MVU đạt)                │</w:t>
        <w:br/>
        <w:t>│                                                                │</w:t>
        <w:br/>
        <w:t>│ HIGH-DOSE (RCOG + Bắc Âu):                                    │</w:t>
        <w:br/>
        <w:t>│   Khởi đầu:   4 mU/min                                        │</w:t>
        <w:br/>
        <w:t>│   Tăng:       +4 mU/min mỗi 15–20 phút                        │</w:t>
        <w:br/>
        <w:t>│   Max:        20 mU/min                                        │</w:t>
        <w:br/>
        <w:t>│   Max tgian:  15–18 giờ (Kruit 2022)                          │</w:t>
        <w:br/>
        <w:t>│                                                                │</w:t>
        <w:br/>
        <w:t>│ TACHYSYSTOLE (&gt; 5 CTX/10 min × 30 min):                        │</w:t>
        <w:br/>
        <w:t>│   1. Stop OXT                                                 │</w:t>
        <w:br/>
        <w:t>│   2. Lateral trái                                             │</w:t>
        <w:br/>
        <w:t>│   3. O2 10 L/min mask                                         │</w:t>
        <w:br/>
        <w:t>│   4. IV bolus 500–1000 mL LR                                  │</w:t>
        <w:br/>
        <w:t>│   5. Tocolysis nếu FHR không cải thiện:                       │</w:t>
        <w:br/>
        <w:t>│      - Terbutaline 0.25 mg SC/IV                              │</w:t>
        <w:br/>
        <w:t>│      - Nitroglycerin 50–100 mcg IV                            │</w:t>
        <w:br/>
        <w:t>│      - Nifedipine 10–20 mg PO                                 │</w:t>
        <w:br/>
        <w:t>│   6. Resume OXT ở ½ liều cũ sau ≥ 30 phút                    │</w:t>
        <w:br/>
        <w:t>│                                                                │</w:t>
        <w:br/>
        <w:t>│ TOLAC:                                                        │</w:t>
        <w:br/>
        <w:t>│   - Khởi đầu 0.5–1 mU/min                                    │</w:t>
        <w:br/>
        <w:t>│   - Interval ≥ 30 phút                                        │</w:t>
        <w:br/>
        <w:t>│   - Max ≤ 20 mU/min                                           │</w:t>
        <w:br/>
        <w:t>│   - Foley ripening ưu tiên (không prostaglandin)              │</w:t>
        <w:br/>
        <w:t>│   - Monitor liên tục + sẵn sàng mổ cấp cứu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25.3. Từ khoá cần nhớ</w:t>
      </w:r>
    </w:p>
    <w:p>
      <w:pPr>
        <w:pStyle w:val="ListBullet"/>
      </w:pPr>
      <w:r>
        <w:rPr>
          <w:b/>
        </w:rPr>
        <w:t>OXT / OXTR / Gq / PLCβ / IP3 / DAG / Ca²⁺ / MLCK / MLC20 / RhoA / ROCK / MLCP / Cx43</w:t>
      </w:r>
    </w:p>
    <w:p>
      <w:pPr>
        <w:pStyle w:val="ListBullet"/>
      </w:pPr>
      <w:r>
        <w:rPr>
          <w:b/>
        </w:rPr>
        <w:t>Low-dose 1–2 mU/min, +1–2 mỗi 30 min, max 20</w:t>
      </w:r>
    </w:p>
    <w:p>
      <w:pPr>
        <w:pStyle w:val="ListBullet"/>
      </w:pPr>
      <w:r>
        <w:rPr>
          <w:b/>
        </w:rPr>
        <w:t>Tachysystole &gt; 5 CTX/10 min × 30 min</w:t>
      </w:r>
    </w:p>
    <w:p>
      <w:pPr>
        <w:pStyle w:val="ListBullet"/>
      </w:pPr>
      <w:r>
        <w:rPr>
          <w:b/>
        </w:rPr>
        <w:t>TOLAC: ≤ 20 mU/min, interval ≥ 30 min</w:t>
      </w:r>
    </w:p>
    <w:p>
      <w:pPr>
        <w:pStyle w:val="ListBullet"/>
      </w:pPr>
      <w:r>
        <w:rPr>
          <w:b/>
        </w:rPr>
        <w:t>Atosiban</w:t>
      </w:r>
      <w:r>
        <w:t xml:space="preserve"> = OXTR antagonist; </w:t>
      </w:r>
      <w:r>
        <w:rPr>
          <w:b/>
        </w:rPr>
        <w:t>Nifedipine</w:t>
      </w:r>
      <w:r>
        <w:t xml:space="preserve"> = CCB; </w:t>
      </w:r>
      <w:r>
        <w:rPr>
          <w:b/>
        </w:rPr>
        <w:t>Indomethacin</w:t>
      </w:r>
      <w:r>
        <w:t xml:space="preserve"> = COX inhibitor</w:t>
      </w:r>
    </w:p>
    <w:p>
      <w:pPr>
        <w:pStyle w:val="ListBullet"/>
      </w:pPr>
      <w:r>
        <w:rPr>
          <w:b/>
        </w:rPr>
        <w:t>PMID cần nhớ:</w:t>
      </w:r>
      <w:r>
        <w:t xml:space="preserve"> 40334983 (Grasch 2025), 41241095 (Nicol 2026), 35452451 (Kruit 2022), 40097030 (Pieux 2025), 28526450 (Grotegut 2017), 29897293 (Jurek 2018), 11274341 (Gimpl 2001), 24888645 (Arrowsmith 2014)</w:t>
      </w:r>
    </w:p>
    <w:p/>
    <w:p>
      <w:pPr>
        <w:pStyle w:val="Heading1"/>
      </w:pPr>
      <w:r>
        <w:t>26. Tài liệu tham khảo đầy đủ</w:t>
      </w:r>
    </w:p>
    <w:p>
      <w:pPr>
        <w:pStyle w:val="Heading2"/>
      </w:pPr>
      <w:r>
        <w:t>26.1. Guideline (Society / Document)</w:t>
      </w:r>
    </w:p>
    <w:p>
      <w:pPr>
        <w:pStyle w:val="ListNumber"/>
      </w:pPr>
      <w:r>
        <w:rPr>
          <w:b/>
        </w:rPr>
        <w:t>ACOG Practice Bulletin No. 204.</w:t>
      </w:r>
      <w:r>
        <w:t xml:space="preserve"> Management of Chorioamnionitis. </w:t>
      </w:r>
      <w:r>
        <w:rPr>
          <w:i/>
        </w:rPr>
        <w:t>Obstet Gynecol</w:t>
      </w:r>
      <w:r>
        <w:t xml:space="preserve"> 2019;133(6):e226-e237.</w:t>
      </w:r>
    </w:p>
    <w:p>
      <w:pPr>
        <w:pStyle w:val="ListNumber"/>
      </w:pPr>
      <w:r>
        <w:rPr>
          <w:b/>
        </w:rPr>
        <w:t>ACOG/SMFM Consensus.</w:t>
      </w:r>
      <w:r>
        <w:t xml:space="preserve"> Safe Prevention of the Primary Cesarean Delivery. </w:t>
      </w:r>
      <w:r>
        <w:rPr>
          <w:i/>
        </w:rPr>
        <w:t>Obstet Gynecol</w:t>
      </w:r>
      <w:r>
        <w:t xml:space="preserve"> 2014; reaffirmed 2019.</w:t>
      </w:r>
    </w:p>
    <w:p>
      <w:pPr>
        <w:pStyle w:val="ListNumber"/>
      </w:pPr>
      <w:r>
        <w:rPr>
          <w:b/>
        </w:rPr>
        <w:t>ACOG Practice Bulletin No. 175.</w:t>
      </w:r>
      <w:r>
        <w:t xml:space="preserve"> Cervical Ripening. </w:t>
      </w:r>
      <w:r>
        <w:rPr>
          <w:i/>
        </w:rPr>
        <w:t>Obstet Gynecol</w:t>
      </w:r>
      <w:r>
        <w:t xml:space="preserve"> 2016.</w:t>
      </w:r>
    </w:p>
    <w:p>
      <w:pPr>
        <w:pStyle w:val="ListNumber"/>
      </w:pPr>
      <w:r>
        <w:rPr>
          <w:b/>
        </w:rPr>
        <w:t>RCOG Green-top Guideline No. 45.</w:t>
      </w:r>
      <w:r>
        <w:t xml:space="preserve"> Preterm Labour. Cập nhật 2024.</w:t>
      </w:r>
    </w:p>
    <w:p>
      <w:pPr>
        <w:pStyle w:val="ListNumber"/>
      </w:pPr>
      <w:r>
        <w:rPr>
          <w:b/>
        </w:rPr>
        <w:t>NICE NG207.</w:t>
      </w:r>
      <w:r>
        <w:t xml:space="preserve"> Inducing Labour. 2021 (update 2023).</w:t>
      </w:r>
    </w:p>
    <w:p>
      <w:pPr>
        <w:pStyle w:val="ListNumber"/>
      </w:pPr>
      <w:r>
        <w:rPr>
          <w:b/>
        </w:rPr>
        <w:t>WHO Recommendations for Induction of Labour.</w:t>
      </w:r>
      <w:r>
        <w:t xml:space="preserve"> WHO/RHR/11.10. 2011 (update 2024–2025).</w:t>
      </w:r>
    </w:p>
    <w:p>
      <w:pPr>
        <w:pStyle w:val="ListNumber"/>
      </w:pPr>
      <w:r>
        <w:rPr>
          <w:b/>
        </w:rPr>
        <w:t>FIGO Safe Motherhood &amp; Newborn Health Committee.</w:t>
      </w:r>
      <w:r>
        <w:t xml:space="preserve"> Recommendations on Induction of Labour. 2022.</w:t>
      </w:r>
    </w:p>
    <w:p>
      <w:pPr>
        <w:pStyle w:val="ListNumber"/>
      </w:pPr>
      <w:r>
        <w:rPr>
          <w:b/>
        </w:rPr>
        <w:t>Bộ Y tế Việt Nam.</w:t>
      </w:r>
      <w:r>
        <w:t xml:space="preserve"> Quyết định 4128/QĐ-BYT 2016 + cập nhật 2024: Hướng dẫn quốc gia dịch vụ CSSKSS.</w:t>
      </w:r>
    </w:p>
    <w:p>
      <w:pPr>
        <w:pStyle w:val="Heading2"/>
      </w:pPr>
      <w:r>
        <w:t>26.2. Meta-analysis &amp; RCT — IOL protocol</w:t>
      </w:r>
    </w:p>
    <w:p>
      <w:pPr>
        <w:pStyle w:val="ListNumber"/>
      </w:pPr>
      <w:r>
        <w:rPr>
          <w:b/>
        </w:rPr>
        <w:t>Grasch JL et al.</w:t>
      </w:r>
      <w:r>
        <w:t xml:space="preserve"> High- vs low-dose oxytocin protocols for labor induction: a systematic review and meta-analysis. </w:t>
      </w:r>
      <w:r>
        <w:rPr>
          <w:i/>
        </w:rPr>
        <w:t>Am J Obstet Gynecol MFM</w:t>
      </w:r>
      <w:r>
        <w:t xml:space="preserve"> 2025;7(7):101691. PMID: </w:t>
      </w:r>
      <w:r>
        <w:rPr>
          <w:b/>
        </w:rPr>
        <w:t>40334983</w:t>
      </w:r>
      <w:r>
        <w:t xml:space="preserve">. </w:t>
      </w:r>
      <w:r>
        <w:rPr>
          <w:rFonts w:ascii="Consolas" w:hAnsi="Consolas"/>
        </w:rPr>
        <w:t>[FULL VERIFIED]</w:t>
      </w:r>
    </w:p>
    <w:p>
      <w:pPr>
        <w:pStyle w:val="ListNumber"/>
      </w:pPr>
      <w:r>
        <w:rPr>
          <w:b/>
        </w:rPr>
        <w:t>Nicolò P et al.</w:t>
      </w:r>
      <w:r>
        <w:t xml:space="preserve"> Oxytocin dosing during trial of labor after cesarean to minimize the risk of uterine rupture: a systematic review and meta-analysis. </w:t>
      </w:r>
      <w:r>
        <w:rPr>
          <w:i/>
        </w:rPr>
        <w:t>Am J Obstet Gynecol MFM</w:t>
      </w:r>
      <w:r>
        <w:t xml:space="preserve"> 2026;8(1):101846. PMID: </w:t>
      </w:r>
      <w:r>
        <w:rPr>
          <w:b/>
        </w:rPr>
        <w:t>41241095</w:t>
      </w:r>
      <w:r>
        <w:t xml:space="preserve">. </w:t>
      </w:r>
      <w:r>
        <w:rPr>
          <w:rFonts w:ascii="Consolas" w:hAnsi="Consolas"/>
        </w:rPr>
        <w:t>[FULL VERIFIED]</w:t>
      </w:r>
    </w:p>
    <w:p>
      <w:pPr>
        <w:pStyle w:val="ListNumber"/>
      </w:pPr>
      <w:r>
        <w:rPr>
          <w:b/>
        </w:rPr>
        <w:t>Kruit H et al.</w:t>
      </w:r>
      <w:r>
        <w:t xml:space="preserve"> Comparison of delivery outcomes in low-dose and high-dose oxytocin regimens for induction of labor following cervical ripening with a balloon catheter. </w:t>
      </w:r>
      <w:r>
        <w:rPr>
          <w:i/>
        </w:rPr>
        <w:t>PLoS One</w:t>
      </w:r>
      <w:r>
        <w:t xml:space="preserve"> 2022;17(4):e0267400. PMID: </w:t>
      </w:r>
      <w:r>
        <w:rPr>
          <w:b/>
        </w:rPr>
        <w:t>35452451</w:t>
      </w:r>
      <w:r>
        <w:t xml:space="preserve">. </w:t>
      </w:r>
      <w:r>
        <w:rPr>
          <w:rFonts w:ascii="Consolas" w:hAnsi="Consolas"/>
        </w:rPr>
        <w:t>[FULL VERIFIED]</w:t>
      </w:r>
    </w:p>
    <w:p>
      <w:pPr>
        <w:pStyle w:val="Heading2"/>
      </w:pPr>
      <w:r>
        <w:t>26.3. Meta-analysis &amp; Cohort — Cervical ripening / tachysystole</w:t>
      </w:r>
    </w:p>
    <w:p>
      <w:pPr>
        <w:pStyle w:val="ListNumber"/>
      </w:pPr>
      <w:r>
        <w:rPr>
          <w:b/>
        </w:rPr>
        <w:t>Pieux A et al.</w:t>
      </w:r>
      <w:r>
        <w:t xml:space="preserve"> Uterine hyperstimulation in cervical ripening with oral misoprostol versus dinoprostone vaginal pessary. </w:t>
      </w:r>
      <w:r>
        <w:rPr>
          <w:i/>
        </w:rPr>
        <w:t>J Gynecol Obstet Hum Reprod</w:t>
      </w:r>
      <w:r>
        <w:t xml:space="preserve"> 2025;54(5):102944. PMID: </w:t>
      </w:r>
      <w:r>
        <w:rPr>
          <w:b/>
        </w:rPr>
        <w:t>40097030</w:t>
      </w:r>
      <w:r>
        <w:t xml:space="preserve">. </w:t>
      </w:r>
      <w:r>
        <w:rPr>
          <w:rFonts w:ascii="Consolas" w:hAnsi="Consolas"/>
        </w:rPr>
        <w:t>[FULL VERIFIED]</w:t>
      </w:r>
    </w:p>
    <w:p>
      <w:pPr>
        <w:pStyle w:val="ListNumber"/>
      </w:pPr>
      <w:r>
        <w:rPr>
          <w:b/>
        </w:rPr>
        <w:t>Issenova S et al.</w:t>
      </w:r>
      <w:r>
        <w:t xml:space="preserve"> Sequential use of foley catheter and misoprostol versus misoprostol alone for induction of labor: a multicenter RCT. </w:t>
      </w:r>
      <w:r>
        <w:rPr>
          <w:i/>
        </w:rPr>
        <w:t>Am J Obstet Gynecol MFM</w:t>
      </w:r>
      <w:r>
        <w:t xml:space="preserve"> 2025. PMID: 40865800.</w:t>
      </w:r>
    </w:p>
    <w:p>
      <w:pPr>
        <w:pStyle w:val="ListNumber"/>
      </w:pPr>
      <w:r>
        <w:rPr>
          <w:b/>
        </w:rPr>
        <w:t>Zaman AY et al.</w:t>
      </w:r>
      <w:r>
        <w:t xml:space="preserve"> Topical Dinoprostone vs. Foley's Catheter: A Systematic Review and Meta-Analysis. </w:t>
      </w:r>
      <w:r>
        <w:rPr>
          <w:i/>
        </w:rPr>
        <w:t>Healthcare (Basel)</w:t>
      </w:r>
      <w:r>
        <w:t xml:space="preserve"> 2025;13(9):983. PMID: 40361762.</w:t>
      </w:r>
    </w:p>
    <w:p>
      <w:pPr>
        <w:pStyle w:val="ListNumber"/>
      </w:pPr>
      <w:r>
        <w:rPr>
          <w:b/>
        </w:rPr>
        <w:t>Kerr RS et al.</w:t>
      </w:r>
      <w:r>
        <w:t xml:space="preserve"> Low-dose oral misoprostol for induction of labour. </w:t>
      </w:r>
      <w:r>
        <w:rPr>
          <w:i/>
        </w:rPr>
        <w:t>Cochrane Database Syst Rev</w:t>
      </w:r>
      <w:r>
        <w:t xml:space="preserve"> 2021. PMID: 34155622.</w:t>
      </w:r>
    </w:p>
    <w:p>
      <w:pPr>
        <w:pStyle w:val="Heading2"/>
      </w:pPr>
      <w:r>
        <w:t>26.4. Pharmacogenomics</w:t>
      </w:r>
    </w:p>
    <w:p>
      <w:pPr>
        <w:pStyle w:val="ListNumber"/>
      </w:pPr>
      <w:r>
        <w:rPr>
          <w:b/>
        </w:rPr>
        <w:t>Grotegut CA et al.</w:t>
      </w:r>
      <w:r>
        <w:t xml:space="preserve"> The association of single-nucleotide polymorphisms in the oxytocin receptor and G protein-coupled receptor kinase 6 (GRK6) genes with oxytocin dosing requirements and labor outcomes. </w:t>
      </w:r>
      <w:r>
        <w:rPr>
          <w:i/>
        </w:rPr>
        <w:t>Am J Obstet Gynecol</w:t>
      </w:r>
      <w:r>
        <w:t xml:space="preserve"> 2017;217(3):367.e1-367.e9. PMID: </w:t>
      </w:r>
      <w:r>
        <w:rPr>
          <w:b/>
        </w:rPr>
        <w:t>28526450</w:t>
      </w:r>
      <w:r>
        <w:t xml:space="preserve">. </w:t>
      </w:r>
      <w:r>
        <w:rPr>
          <w:rFonts w:ascii="Consolas" w:hAnsi="Consolas"/>
        </w:rPr>
        <w:t>[FULL VERIFIED]</w:t>
      </w:r>
    </w:p>
    <w:p>
      <w:pPr>
        <w:pStyle w:val="Heading2"/>
      </w:pPr>
      <w:r>
        <w:t>26.5. Mechanism &amp; Pathway</w:t>
      </w:r>
    </w:p>
    <w:p>
      <w:pPr>
        <w:pStyle w:val="ListNumber"/>
      </w:pPr>
      <w:r>
        <w:rPr>
          <w:b/>
        </w:rPr>
        <w:t>Jurek B, Neumann ID.</w:t>
      </w:r>
      <w:r>
        <w:t xml:space="preserve"> The Oxytocin Receptor: From Intracellular Signaling to Behavior. </w:t>
      </w:r>
      <w:r>
        <w:rPr>
          <w:i/>
        </w:rPr>
        <w:t>Physiol Rev</w:t>
      </w:r>
      <w:r>
        <w:t xml:space="preserve"> 2018;98(3):1185-1220. PMID: </w:t>
      </w:r>
      <w:r>
        <w:rPr>
          <w:b/>
        </w:rPr>
        <w:t>29897293</w:t>
      </w:r>
      <w:r>
        <w:t>.</w:t>
      </w:r>
    </w:p>
    <w:p>
      <w:pPr>
        <w:pStyle w:val="ListNumber"/>
      </w:pPr>
      <w:r>
        <w:rPr>
          <w:b/>
        </w:rPr>
        <w:t>Gimpl G, Fahrenholz F.</w:t>
      </w:r>
      <w:r>
        <w:t xml:space="preserve"> The oxytocin receptor system: structure, function, and regulation. </w:t>
      </w:r>
      <w:r>
        <w:rPr>
          <w:i/>
        </w:rPr>
        <w:t>Physiol Rev</w:t>
      </w:r>
      <w:r>
        <w:t xml:space="preserve"> 2001;81(2):629-683. PMID: </w:t>
      </w:r>
      <w:r>
        <w:rPr>
          <w:b/>
        </w:rPr>
        <w:t>11274341</w:t>
      </w:r>
      <w:r>
        <w:t>.</w:t>
      </w:r>
    </w:p>
    <w:p>
      <w:pPr>
        <w:pStyle w:val="ListNumber"/>
      </w:pPr>
      <w:r>
        <w:rPr>
          <w:b/>
        </w:rPr>
        <w:t>Arrowsmith S, Wray S.</w:t>
      </w:r>
      <w:r>
        <w:t xml:space="preserve"> Oxytocin: its mechanism of action and receptor signalling in the myometrium. </w:t>
      </w:r>
      <w:r>
        <w:rPr>
          <w:i/>
        </w:rPr>
        <w:t>J Neuroendocrinol</w:t>
      </w:r>
      <w:r>
        <w:t xml:space="preserve"> 2014;26(6):356-369. PMID: </w:t>
      </w:r>
      <w:r>
        <w:rPr>
          <w:b/>
        </w:rPr>
        <w:t>24888645</w:t>
      </w:r>
      <w:r>
        <w:t>.</w:t>
      </w:r>
    </w:p>
    <w:p>
      <w:pPr>
        <w:pStyle w:val="ListNumber"/>
      </w:pPr>
      <w:r>
        <w:rPr>
          <w:b/>
        </w:rPr>
        <w:t>Zingg HH, Laporte SA.</w:t>
      </w:r>
      <w:r>
        <w:t xml:space="preserve"> The oxytocin receptor. </w:t>
      </w:r>
      <w:r>
        <w:rPr>
          <w:i/>
        </w:rPr>
        <w:t>Trends Endocrinol Metab</w:t>
      </w:r>
      <w:r>
        <w:t xml:space="preserve"> 2003;14(5):222-227. PMID: </w:t>
      </w:r>
      <w:r>
        <w:rPr>
          <w:b/>
        </w:rPr>
        <w:t>12826328</w:t>
      </w:r>
      <w:r>
        <w:t>.</w:t>
      </w:r>
    </w:p>
    <w:p>
      <w:pPr>
        <w:pStyle w:val="ListNumber"/>
      </w:pPr>
      <w:r>
        <w:rPr>
          <w:b/>
        </w:rPr>
        <w:t>Iovino M et al.</w:t>
      </w:r>
      <w:r>
        <w:t xml:space="preserve"> Oxytocin Signaling Pathway: From Cell Biology to Clinical Implications. </w:t>
      </w:r>
      <w:r>
        <w:rPr>
          <w:i/>
        </w:rPr>
        <w:t>Endocr Metab Immune Disord Drug Targets</w:t>
      </w:r>
      <w:r>
        <w:t xml:space="preserve"> 2021;21(5). PMID: </w:t>
      </w:r>
      <w:r>
        <w:rPr>
          <w:b/>
        </w:rPr>
        <w:t>32433011</w:t>
      </w:r>
      <w:r>
        <w:t>.</w:t>
      </w:r>
    </w:p>
    <w:p>
      <w:pPr>
        <w:pStyle w:val="ListNumber"/>
      </w:pPr>
      <w:r>
        <w:rPr>
          <w:b/>
        </w:rPr>
        <w:t>Reversi A et al.</w:t>
      </w:r>
      <w:r>
        <w:t xml:space="preserve"> The oxytocin receptor antagonist atosiban inhibits cell growth via a "biased agonist" mechanism. </w:t>
      </w:r>
      <w:r>
        <w:rPr>
          <w:i/>
        </w:rPr>
        <w:t>J Biol Chem</w:t>
      </w:r>
      <w:r>
        <w:t xml:space="preserve"> 2005;280(16):16311-16318. PMID: </w:t>
      </w:r>
      <w:r>
        <w:rPr>
          <w:b/>
        </w:rPr>
        <w:t>15705593</w:t>
      </w:r>
      <w:r>
        <w:t>.</w:t>
      </w:r>
    </w:p>
    <w:p>
      <w:pPr>
        <w:pStyle w:val="ListNumber"/>
      </w:pPr>
      <w:r>
        <w:rPr>
          <w:b/>
        </w:rPr>
        <w:t>Carvajal JA.</w:t>
      </w:r>
      <w:r>
        <w:t xml:space="preserve"> The role of the RHOA/ROCK pathway in the regulation of myometrial stages throughout pregnancy. </w:t>
      </w:r>
      <w:r>
        <w:rPr>
          <w:i/>
        </w:rPr>
        <w:t>AJOG Glob Rep</w:t>
      </w:r>
      <w:r>
        <w:t xml:space="preserve"> 2024. PMID: </w:t>
      </w:r>
      <w:r>
        <w:rPr>
          <w:b/>
        </w:rPr>
        <w:t>39434813</w:t>
      </w:r>
      <w:r>
        <w:t>.</w:t>
      </w:r>
    </w:p>
    <w:p>
      <w:pPr>
        <w:pStyle w:val="ListNumber"/>
      </w:pPr>
      <w:r>
        <w:rPr>
          <w:b/>
        </w:rPr>
        <w:t>Moran CJ et al.</w:t>
      </w:r>
      <w:r>
        <w:t xml:space="preserve"> Expression and modulation of Rho kinase in human pregnant myometrium. </w:t>
      </w:r>
      <w:r>
        <w:rPr>
          <w:i/>
        </w:rPr>
        <w:t>Mol Hum Reprod</w:t>
      </w:r>
      <w:r>
        <w:t xml:space="preserve"> 2002;8(2):196-200. PMID: </w:t>
      </w:r>
      <w:r>
        <w:rPr>
          <w:b/>
        </w:rPr>
        <w:t>11818523</w:t>
      </w:r>
      <w:r>
        <w:t>.</w:t>
      </w:r>
    </w:p>
    <w:p>
      <w:pPr>
        <w:pStyle w:val="ListNumber"/>
      </w:pPr>
      <w:r>
        <w:rPr>
          <w:b/>
        </w:rPr>
        <w:t>Mizuno Y et al.</w:t>
      </w:r>
      <w:r>
        <w:t xml:space="preserve"> Myosin light chain kinase activation and calcium sensitization in smooth muscle in vivo. </w:t>
      </w:r>
      <w:r>
        <w:rPr>
          <w:i/>
        </w:rPr>
        <w:t>Am J Physiol Cell Physiol</w:t>
      </w:r>
      <w:r>
        <w:t xml:space="preserve"> 2008. PMID: </w:t>
      </w:r>
      <w:r>
        <w:rPr>
          <w:b/>
        </w:rPr>
        <w:t>18524939</w:t>
      </w:r>
      <w:r>
        <w:t>.</w:t>
      </w:r>
    </w:p>
    <w:p>
      <w:pPr>
        <w:pStyle w:val="ListNumber"/>
      </w:pPr>
      <w:r>
        <w:rPr>
          <w:b/>
        </w:rPr>
        <w:t>Martinsen A et al.</w:t>
      </w:r>
      <w:r>
        <w:t xml:space="preserve"> Regulation of calcium channels in smooth muscle: new insights into the role of myosin light chain kinase. </w:t>
      </w:r>
      <w:r>
        <w:rPr>
          <w:i/>
        </w:rPr>
        <w:t>Channels (Austin)</w:t>
      </w:r>
      <w:r>
        <w:t xml:space="preserve"> 2014. PMID: </w:t>
      </w:r>
      <w:r>
        <w:rPr>
          <w:b/>
        </w:rPr>
        <w:t>25483583</w:t>
      </w:r>
      <w:r>
        <w:t>.</w:t>
      </w:r>
    </w:p>
    <w:p>
      <w:pPr>
        <w:pStyle w:val="ListNumber"/>
      </w:pPr>
      <w:r>
        <w:rPr>
          <w:b/>
        </w:rPr>
        <w:t>MacEwen MJS et al.</w:t>
      </w:r>
      <w:r>
        <w:t xml:space="preserve"> Mathematical modeling and biochemical analysis support partially ordered calmodulin-myosin light chain kinase binding. </w:t>
      </w:r>
      <w:r>
        <w:rPr>
          <w:i/>
        </w:rPr>
        <w:t>iScience</w:t>
      </w:r>
      <w:r>
        <w:t xml:space="preserve"> 2023. PMID: </w:t>
      </w:r>
      <w:r>
        <w:rPr>
          <w:b/>
        </w:rPr>
        <w:t>36968084</w:t>
      </w:r>
      <w:r>
        <w:t>.</w:t>
      </w:r>
    </w:p>
    <w:p>
      <w:pPr>
        <w:pStyle w:val="ListNumber"/>
      </w:pPr>
      <w:r>
        <w:rPr>
          <w:b/>
        </w:rPr>
        <w:t>Sohn UD et al.</w:t>
      </w:r>
      <w:r>
        <w:t xml:space="preserve"> Myosin light chain kinase- and PKC-dependent contraction of LES and esophageal smooth muscle. </w:t>
      </w:r>
      <w:r>
        <w:rPr>
          <w:i/>
        </w:rPr>
        <w:t>Am J Physiol Gastrointest Liver Physiol</w:t>
      </w:r>
      <w:r>
        <w:t xml:space="preserve"> 2001. PMID: </w:t>
      </w:r>
      <w:r>
        <w:rPr>
          <w:b/>
        </w:rPr>
        <w:t>11447027</w:t>
      </w:r>
      <w:r>
        <w:t>.</w:t>
      </w:r>
    </w:p>
    <w:p>
      <w:pPr>
        <w:pStyle w:val="ListNumber"/>
      </w:pPr>
      <w:r>
        <w:rPr>
          <w:b/>
        </w:rPr>
        <w:t>Larcher A et al.</w:t>
      </w:r>
      <w:r>
        <w:t xml:space="preserve"> Oxytocin receptor gene expression in the rat uterus during pregnancy and the estrous cycle and in response to gonadal steroid treatment. </w:t>
      </w:r>
      <w:r>
        <w:rPr>
          <w:i/>
        </w:rPr>
        <w:t>Endocrinology</w:t>
      </w:r>
      <w:r>
        <w:t xml:space="preserve"> 1995;136(12):5350-5356. PMID: </w:t>
      </w:r>
      <w:r>
        <w:rPr>
          <w:b/>
        </w:rPr>
        <w:t>7588281</w:t>
      </w:r>
      <w:r>
        <w:t>.</w:t>
      </w:r>
    </w:p>
    <w:p>
      <w:pPr>
        <w:pStyle w:val="ListNumber"/>
      </w:pPr>
      <w:r>
        <w:rPr>
          <w:b/>
        </w:rPr>
        <w:t>Kimura T.</w:t>
      </w:r>
      <w:r>
        <w:t xml:space="preserve"> The oxytocin receptor. </w:t>
      </w:r>
      <w:r>
        <w:rPr>
          <w:i/>
        </w:rPr>
        <w:t>Results Probl Cell Differ</w:t>
      </w:r>
      <w:r>
        <w:t xml:space="preserve"> 1999;26:135-168. PMID: </w:t>
      </w:r>
      <w:r>
        <w:rPr>
          <w:b/>
        </w:rPr>
        <w:t>10453463</w:t>
      </w:r>
      <w:r>
        <w:t>.</w:t>
      </w:r>
    </w:p>
    <w:p>
      <w:pPr>
        <w:pStyle w:val="ListNumber"/>
      </w:pPr>
      <w:r>
        <w:rPr>
          <w:b/>
        </w:rPr>
        <w:t>Ivell R, Bathgate R.</w:t>
      </w:r>
      <w:r>
        <w:t xml:space="preserve"> The structure and regulation of the oxytocin receptor. </w:t>
      </w:r>
      <w:r>
        <w:rPr>
          <w:i/>
        </w:rPr>
        <w:t>Exp Physiol</w:t>
      </w:r>
      <w:r>
        <w:t xml:space="preserve"> 2001. PMID: </w:t>
      </w:r>
      <w:r>
        <w:rPr>
          <w:b/>
        </w:rPr>
        <w:t>11429646</w:t>
      </w:r>
      <w:r>
        <w:t>.</w:t>
      </w:r>
    </w:p>
    <w:p>
      <w:pPr>
        <w:pStyle w:val="ListNumber"/>
      </w:pPr>
      <w:r>
        <w:rPr>
          <w:b/>
        </w:rPr>
        <w:t>Zingg HH et al.</w:t>
      </w:r>
      <w:r>
        <w:t xml:space="preserve"> Genomic and non-genomic mechanisms of oxytocin receptor regulation. </w:t>
      </w:r>
      <w:r>
        <w:rPr>
          <w:i/>
        </w:rPr>
        <w:t>Adv Exp Med Biol</w:t>
      </w:r>
      <w:r>
        <w:t xml:space="preserve"> 1998;449:287-295. PMID: </w:t>
      </w:r>
      <w:r>
        <w:rPr>
          <w:b/>
        </w:rPr>
        <w:t>10026816</w:t>
      </w:r>
      <w:r>
        <w:t>.</w:t>
      </w:r>
    </w:p>
    <w:p>
      <w:pPr>
        <w:pStyle w:val="ListNumber"/>
      </w:pPr>
      <w:r>
        <w:rPr>
          <w:b/>
        </w:rPr>
        <w:t>Kim SC et al.</w:t>
      </w:r>
      <w:r>
        <w:t xml:space="preserve"> The regulation of oxytocin and oxytocin receptor in human placenta according to gestational age. </w:t>
      </w:r>
      <w:r>
        <w:rPr>
          <w:i/>
        </w:rPr>
        <w:t>J Mol Endocrinol</w:t>
      </w:r>
      <w:r>
        <w:t xml:space="preserve"> 2017;59(3):235-244. PMID: </w:t>
      </w:r>
      <w:r>
        <w:rPr>
          <w:b/>
        </w:rPr>
        <w:t>28694300</w:t>
      </w:r>
      <w:r>
        <w:t>.</w:t>
      </w:r>
    </w:p>
    <w:p>
      <w:pPr>
        <w:pStyle w:val="Heading2"/>
      </w:pPr>
      <w:r>
        <w:t>26.6. Receptor selectivity &amp; Antagonists</w:t>
      </w:r>
    </w:p>
    <w:p>
      <w:pPr>
        <w:pStyle w:val="ListNumber"/>
      </w:pPr>
      <w:r>
        <w:rPr>
          <w:b/>
        </w:rPr>
        <w:t>Manning M et al.</w:t>
      </w:r>
      <w:r>
        <w:t xml:space="preserve"> Peptide and non-peptide agonists and antagonists for the vasopressin and oxytocin V1a, V1b, V2 and OT receptors. </w:t>
      </w:r>
      <w:r>
        <w:rPr>
          <w:i/>
        </w:rPr>
        <w:t>Prog Brain Res</w:t>
      </w:r>
      <w:r>
        <w:t xml:space="preserve"> 2008;170:473-512. PMID: </w:t>
      </w:r>
      <w:r>
        <w:rPr>
          <w:b/>
        </w:rPr>
        <w:t>18655903</w:t>
      </w:r>
      <w:r>
        <w:t>.</w:t>
      </w:r>
    </w:p>
    <w:p>
      <w:pPr>
        <w:pStyle w:val="ListNumber"/>
      </w:pPr>
      <w:r>
        <w:rPr>
          <w:b/>
        </w:rPr>
        <w:t>Mayasich SA, Clarke BL.</w:t>
      </w:r>
      <w:r>
        <w:t xml:space="preserve"> Vasotocin and the origins of the vasopressin/oxytocin receptor gene family. </w:t>
      </w:r>
      <w:r>
        <w:rPr>
          <w:i/>
        </w:rPr>
        <w:t>Vitam Horm</w:t>
      </w:r>
      <w:r>
        <w:t xml:space="preserve"> 2020;113:1-27. PMID: </w:t>
      </w:r>
      <w:r>
        <w:rPr>
          <w:b/>
        </w:rPr>
        <w:t>32138945</w:t>
      </w:r>
      <w:r>
        <w:t>.</w:t>
      </w:r>
    </w:p>
    <w:p>
      <w:pPr>
        <w:pStyle w:val="ListNumber"/>
      </w:pPr>
      <w:r>
        <w:rPr>
          <w:b/>
        </w:rPr>
        <w:t>Thornton S et al.</w:t>
      </w:r>
      <w:r>
        <w:t xml:space="preserve"> Oxytocin antagonists: clinical and scientific considerations. </w:t>
      </w:r>
      <w:r>
        <w:rPr>
          <w:i/>
        </w:rPr>
        <w:t>Exp Physiol</w:t>
      </w:r>
      <w:r>
        <w:t xml:space="preserve"> 2001;86(2):297-302. PMID: </w:t>
      </w:r>
      <w:r>
        <w:rPr>
          <w:b/>
        </w:rPr>
        <w:t>11429647</w:t>
      </w:r>
      <w:r>
        <w:t>.</w:t>
      </w:r>
    </w:p>
    <w:p>
      <w:pPr>
        <w:pStyle w:val="ListNumber"/>
      </w:pPr>
      <w:r>
        <w:rPr>
          <w:b/>
        </w:rPr>
        <w:t>Bossmar T et al.</w:t>
      </w:r>
      <w:r>
        <w:t xml:space="preserve"> Treatment of preterm labor with the oxytocin and vasopressin antagonist Atosiban. </w:t>
      </w:r>
      <w:r>
        <w:rPr>
          <w:i/>
        </w:rPr>
        <w:t>J Perinat Med</w:t>
      </w:r>
      <w:r>
        <w:t xml:space="preserve"> 1998;26(6):458-465. PMID: </w:t>
      </w:r>
      <w:r>
        <w:rPr>
          <w:b/>
        </w:rPr>
        <w:t>10224602</w:t>
      </w:r>
      <w:r>
        <w:t>.</w:t>
      </w:r>
    </w:p>
    <w:p>
      <w:pPr>
        <w:pStyle w:val="Heading2"/>
      </w:pPr>
      <w:r>
        <w:t>26.7. Desensitization</w:t>
      </w:r>
    </w:p>
    <w:p>
      <w:pPr>
        <w:pStyle w:val="ListNumber"/>
      </w:pPr>
      <w:r>
        <w:rPr>
          <w:b/>
        </w:rPr>
        <w:t>Rajagopal S, Shenoy SK.</w:t>
      </w:r>
      <w:r>
        <w:t xml:space="preserve"> GPCR desensitization: Acute and prolonged phases. </w:t>
      </w:r>
      <w:r>
        <w:rPr>
          <w:i/>
        </w:rPr>
        <w:t>Cell Signal</w:t>
      </w:r>
      <w:r>
        <w:t xml:space="preserve"> 2018;41:9-16. PMID: </w:t>
      </w:r>
      <w:r>
        <w:rPr>
          <w:b/>
        </w:rPr>
        <w:t>28137506</w:t>
      </w:r>
      <w:r>
        <w:t>.</w:t>
      </w:r>
    </w:p>
    <w:p>
      <w:pPr>
        <w:pStyle w:val="ListNumber"/>
      </w:pPr>
      <w:r>
        <w:rPr>
          <w:b/>
        </w:rPr>
        <w:t>Gupta MK et al.</w:t>
      </w:r>
      <w:r>
        <w:t xml:space="preserve"> G Protein-Coupled Receptor Resensitization Paradigms. </w:t>
      </w:r>
      <w:r>
        <w:rPr>
          <w:i/>
        </w:rPr>
        <w:t>Int Rev Cell Mol Biol</w:t>
      </w:r>
      <w:r>
        <w:t xml:space="preserve"> 2018;339:63-91. PMID: </w:t>
      </w:r>
      <w:r>
        <w:rPr>
          <w:b/>
        </w:rPr>
        <w:t>29776605</w:t>
      </w:r>
      <w:r>
        <w:t>.</w:t>
      </w:r>
    </w:p>
    <w:p>
      <w:pPr>
        <w:pStyle w:val="ListNumber"/>
      </w:pPr>
      <w:r>
        <w:rPr>
          <w:b/>
        </w:rPr>
        <w:t>Caritis SN et al.</w:t>
      </w:r>
      <w:r>
        <w:t xml:space="preserve"> Myometrial desensitization after ritodrine infusion. </w:t>
      </w:r>
      <w:r>
        <w:rPr>
          <w:i/>
        </w:rPr>
        <w:t>Am J Physiol</w:t>
      </w:r>
      <w:r>
        <w:t xml:space="preserve"> 1987;253(4 Pt 1):E410-E417. PMID: </w:t>
      </w:r>
      <w:r>
        <w:rPr>
          <w:b/>
        </w:rPr>
        <w:t>2889362</w:t>
      </w:r>
      <w:r>
        <w:t>.</w:t>
      </w:r>
    </w:p>
    <w:p>
      <w:pPr>
        <w:pStyle w:val="Heading2"/>
      </w:pPr>
      <w:r>
        <w:t>26.8. Oxytocinase (LNPEP)</w:t>
      </w:r>
    </w:p>
    <w:p>
      <w:pPr>
        <w:pStyle w:val="ListNumber"/>
      </w:pPr>
      <w:r>
        <w:rPr>
          <w:b/>
        </w:rPr>
        <w:t>Tsujimoto M, Hattori A.</w:t>
      </w:r>
      <w:r>
        <w:t xml:space="preserve"> The oxytocinase subfamily of M1 aminopeptidases. </w:t>
      </w:r>
      <w:r>
        <w:rPr>
          <w:i/>
        </w:rPr>
        <w:t>Biochim Biophys Acta</w:t>
      </w:r>
      <w:r>
        <w:t xml:space="preserve"> 2005;1751(1):9-18. PMID: </w:t>
      </w:r>
      <w:r>
        <w:rPr>
          <w:b/>
        </w:rPr>
        <w:t>16054015</w:t>
      </w:r>
      <w:r>
        <w:t>.</w:t>
      </w:r>
    </w:p>
    <w:p>
      <w:pPr>
        <w:pStyle w:val="ListNumber"/>
      </w:pPr>
      <w:r>
        <w:rPr>
          <w:b/>
        </w:rPr>
        <w:t>Nomura S et al.</w:t>
      </w:r>
      <w:r>
        <w:t xml:space="preserve"> Gene regulation and physiological function of placental leucine aminopeptidase/oxytocinase during pregnancy. </w:t>
      </w:r>
      <w:r>
        <w:rPr>
          <w:i/>
        </w:rPr>
        <w:t>Biochim Biophys Acta</w:t>
      </w:r>
      <w:r>
        <w:t xml:space="preserve"> 2005;1751(1):19-25. PMID: </w:t>
      </w:r>
      <w:r>
        <w:rPr>
          <w:b/>
        </w:rPr>
        <w:t>15894523</w:t>
      </w:r>
      <w:r>
        <w:t>.</w:t>
      </w:r>
    </w:p>
    <w:p>
      <w:pPr>
        <w:pStyle w:val="Heading2"/>
      </w:pPr>
      <w:r>
        <w:t>26.9. IOL Protocol &amp; Oxytocin Clinical Use</w:t>
      </w:r>
    </w:p>
    <w:p>
      <w:pPr>
        <w:pStyle w:val="ListNumber"/>
      </w:pPr>
      <w:r>
        <w:rPr>
          <w:b/>
        </w:rPr>
        <w:t>Smith JG, Merrill DC.</w:t>
      </w:r>
      <w:r>
        <w:t xml:space="preserve"> Oxytocin for induction of labor. </w:t>
      </w:r>
      <w:r>
        <w:rPr>
          <w:i/>
        </w:rPr>
        <w:t>Clin Obstet Gynecol</w:t>
      </w:r>
      <w:r>
        <w:t xml:space="preserve"> 2006;49(3):594-608. PMID: </w:t>
      </w:r>
      <w:r>
        <w:rPr>
          <w:b/>
        </w:rPr>
        <w:t>16885666</w:t>
      </w:r>
      <w:r>
        <w:t>.</w:t>
      </w:r>
    </w:p>
    <w:p>
      <w:pPr>
        <w:pStyle w:val="ListNumber"/>
      </w:pPr>
      <w:r>
        <w:rPr>
          <w:b/>
        </w:rPr>
        <w:t>Stubbs TM.</w:t>
      </w:r>
      <w:r>
        <w:t xml:space="preserve"> Oxytocin for labor induction. </w:t>
      </w:r>
      <w:r>
        <w:rPr>
          <w:i/>
        </w:rPr>
        <w:t>Clin Obstet Gynecol</w:t>
      </w:r>
      <w:r>
        <w:t xml:space="preserve"> 2000;43(3):489-494. PMID: </w:t>
      </w:r>
      <w:r>
        <w:rPr>
          <w:b/>
        </w:rPr>
        <w:t>10949753</w:t>
      </w:r>
      <w:r>
        <w:t>.</w:t>
      </w:r>
    </w:p>
    <w:p>
      <w:pPr>
        <w:pStyle w:val="Heading2"/>
      </w:pPr>
      <w:r>
        <w:t>26.10. History</w:t>
      </w:r>
    </w:p>
    <w:p>
      <w:pPr>
        <w:pStyle w:val="ListNumber"/>
      </w:pPr>
      <w:r>
        <w:rPr>
          <w:b/>
        </w:rPr>
        <w:t>Dale HH.</w:t>
      </w:r>
      <w:r>
        <w:t xml:space="preserve"> On some physiological actions of ergot. </w:t>
      </w:r>
      <w:r>
        <w:rPr>
          <w:i/>
        </w:rPr>
        <w:t>J Physiol</w:t>
      </w:r>
      <w:r>
        <w:t xml:space="preserve"> 1906;34(3):163-206.</w:t>
      </w:r>
    </w:p>
    <w:p>
      <w:pPr>
        <w:pStyle w:val="ListNumber"/>
      </w:pPr>
      <w:r>
        <w:rPr>
          <w:b/>
        </w:rPr>
        <w:t>Du Vigneaud V et al.</w:t>
      </w:r>
      <w:r>
        <w:t xml:space="preserve"> The synthesis of oxytocin. </w:t>
      </w:r>
      <w:r>
        <w:rPr>
          <w:i/>
        </w:rPr>
        <w:t>J Am Chem Soc</w:t>
      </w:r>
      <w:r>
        <w:t xml:space="preserve"> 1953;75:4879-4880.</w:t>
      </w:r>
    </w:p>
    <w:p/>
    <w:p>
      <w:r>
        <w:rPr>
          <w:i/>
        </w:rPr>
        <w:t>Cập nhật lần cuối: 2026-06-23. Mọi con số cụ thể cần cross-check guideline mới nhất trước khi áp dụng lâm sàng.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