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SONG THAI 1 BUỒNG ỐI (MONOCHORIONIC MONOAMNIOTIC - MCMA)</w:t>
      </w:r>
    </w:p>
    <w:p>
      <w:pPr>
        <w:pStyle w:val="Title"/>
      </w:pPr>
      <w:r>
        <w:t>SONG THAI 1 BUỒNG ỐI (MONOCHORIONIC MONOAMNIOTIC - MCMA)</w:t>
      </w:r>
    </w:p>
    <w:p>
      <w:pPr>
        <w:ind w:left="567"/>
      </w:pPr>
      <w:r>
        <w:rPr>
          <w:i/>
        </w:rPr>
        <w:t>Tổng quan từ cơ chế phân chia phôi đến theo dõi, xử trí và thời điểm chấm dứt thai kỳ theo guideline ISUOG/ACOG/RCOG.</w:t>
      </w:r>
    </w:p>
    <w:p>
      <w:pPr>
        <w:ind w:left="567"/>
      </w:pPr>
      <w:r>
        <w:rPr>
          <w:i/>
        </w:rPr>
        <w:t>Ngày cập nhật evidence: 13/06/2026.</w:t>
      </w:r>
    </w:p>
    <w:p/>
    <w:p>
      <w:pPr>
        <w:pStyle w:val="Heading1"/>
      </w:pPr>
      <w:r>
        <w:t>1. ĐỊNH NGHĨA &amp; DỊCH TỄ</w:t>
      </w:r>
    </w:p>
    <w:p>
      <w:pPr>
        <w:pStyle w:val="ListBullet"/>
      </w:pPr>
      <w:r>
        <w:rPr>
          <w:b/>
        </w:rPr>
        <w:t>Song thai MCMA</w:t>
      </w:r>
      <w:r>
        <w:t xml:space="preserve"> = 1 bánh nhau (monochorionic) + 1 buồng ối (monoamniotic) + 2 thai.</w:t>
      </w:r>
    </w:p>
    <w:p>
      <w:pPr>
        <w:pStyle w:val="ListBullet"/>
      </w:pPr>
      <w:r>
        <w:t xml:space="preserve">Còn gọi: </w:t>
      </w:r>
      <w:r>
        <w:rPr>
          <w:b/>
        </w:rPr>
        <w:t>monochorionic monoamniotic twins</w:t>
      </w:r>
      <w:r>
        <w:t>; dân gian Việt Nam hay gọi "song thai 1 bánh nhau 1 buồng ối".</w:t>
      </w:r>
    </w:p>
    <w:p>
      <w:pPr>
        <w:pStyle w:val="ListBullet"/>
      </w:pPr>
      <w:r>
        <w:rPr>
          <w:b/>
        </w:rPr>
        <w:t>Tỷ lệ</w:t>
      </w:r>
      <w:r>
        <w:t>: 1% tổng số song thai, ~5% song thai cùng trứng (monochorionic), ước tính **8/100.000 trẻ sinh ra (PMID 30019431, MONOMONO).</w:t>
      </w:r>
    </w:p>
    <w:p>
      <w:pPr>
        <w:pStyle w:val="ListBullet"/>
      </w:pPr>
      <w:r>
        <w:t>ART (đặc biệt ICSI với blastocyst transfer) làm tăng tỷ lệ song thai cùng trứng nói chung, MCMA nói riêng.</w:t>
      </w:r>
    </w:p>
    <w:p>
      <w:pPr>
        <w:pStyle w:val="ListBullet"/>
      </w:pPr>
      <w:r>
        <w:rPr>
          <w:b/>
        </w:rPr>
        <w:t>Tỷ lệ sống</w:t>
      </w:r>
      <w:r>
        <w:t xml:space="preserve"> trước đây rất thấp (~50% vào thập niên 1990), hiện nay với quản lý chặt đạt </w:t>
      </w:r>
      <w:r>
        <w:rPr>
          <w:b/>
        </w:rPr>
        <w:t>~88-90%</w:t>
      </w:r>
      <w:r>
        <w:t xml:space="preserve"> nhờ theo dõi sát và mổ lấy thai chủ động (PMID 23371346, Rossi 2013).</w:t>
      </w:r>
    </w:p>
    <w:p/>
    <w:p>
      <w:pPr>
        <w:pStyle w:val="Heading1"/>
      </w:pPr>
      <w:r>
        <w:t>2. CƠ CHẾ HÌNH THÀNH — TẠI SAO LẠI MCMA</w:t>
      </w:r>
    </w:p>
    <w:p>
      <w:pPr>
        <w:pStyle w:val="Heading2"/>
      </w:pPr>
      <w:r>
        <w:t>2.1 Phân chia phôi trong song thai cùng trứng (monozygotic twins)</w:t>
      </w:r>
    </w:p>
    <w:p>
      <w:r>
        <w:t xml:space="preserve">Sau thụ tinh, 1 hợp tử → phân chia thành 2 phôi. </w:t>
      </w:r>
      <w:r>
        <w:rPr>
          <w:b/>
        </w:rPr>
        <w:t>Thời điểm phân chia</w:t>
      </w:r>
      <w:r>
        <w:t xml:space="preserve"> quyết định số màng: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điểm phân chia sau thụ tinh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Số bánh nhau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Số buồng ối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Gọi tắt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Ngày 0–3 (morula)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(dichorionic)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(diamniotic)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DCDA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~25–30%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Ngày 4–8 (blastocyst đã tạo nội bì lá nuôi)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(monochorionic)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(diamniotic)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MCDA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~70–75%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Ngày 8–13 (sau khi tạo túi ối)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MCMA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~1–2%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&gt; Ngày 13 (phôi đã phân đôi không hoàn toàn)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Song thai dính (conjoined twins)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hiếm</w:t>
            </w:r>
          </w:p>
        </w:tc>
      </w:tr>
    </w:tbl>
    <w:p>
      <w:r>
        <w:t xml:space="preserve">→ Vậy </w:t>
      </w:r>
      <w:r>
        <w:rPr>
          <w:b/>
        </w:rPr>
        <w:t xml:space="preserve">MCMA = phân chia giữa ngày 8 và ngày 13 sau thụ tính lúc này lá nuôi (trophoblast) đã tạo thành 1 bánh nhau, </w:t>
      </w:r>
      <w:r>
        <w:t>NHƯNG** ngoại bì lá thai (amnion) chưa hình thành → 2 thai nằm chung buồng ối.</w:t>
      </w:r>
    </w:p>
    <w:p>
      <w:pPr>
        <w:pStyle w:val="Heading2"/>
      </w:pPr>
      <w:r>
        <w:t>2.2 Hệ quả tất yếu</w:t>
      </w:r>
    </w:p>
    <w:p>
      <w:pPr>
        <w:pStyle w:val="ListBullet"/>
      </w:pPr>
      <w:r>
        <w:rPr>
          <w:b/>
        </w:rPr>
        <w:t xml:space="preserve">2 thai chia sẻ 1 bánh nhau → luôn có </w:t>
      </w:r>
      <w:r>
        <w:t>mạng nối mạch (vascular anastomoses)** giữa 2 thai (artery-to-artery, vein-to-vein, arterio-venous) — không thể tránh.</w:t>
      </w:r>
    </w:p>
    <w:p>
      <w:pPr>
        <w:pStyle w:val="ListBullet"/>
      </w:pPr>
      <w:r>
        <w:rPr>
          <w:b/>
        </w:rPr>
        <w:t>Chung buồng ối</w:t>
      </w:r>
      <w:r>
        <w:t xml:space="preserve"> → 2 thai tự do trôi nổi cùng dây rốn trong 1 khoang → </w:t>
      </w:r>
      <w:r>
        <w:rPr>
          <w:b/>
        </w:rPr>
        <w:t>dây rốn quấn nhau (cord entanglement) gần như 100%</w:t>
      </w:r>
      <w:r>
        <w:t>.</w:t>
      </w:r>
    </w:p>
    <w:p>
      <w:pPr>
        <w:pStyle w:val="ListBullet"/>
      </w:pPr>
      <w:r>
        <w:t xml:space="preserve">Nguy cơ chính của MCMA = tổn thương mạch máu trong bánh nhau (TTTS/TAPS/sIUGR) </w:t>
      </w:r>
      <w:r>
        <w:rPr>
          <w:b/>
        </w:rPr>
        <w:t>CỘNG</w:t>
      </w:r>
      <w:r>
        <w:t xml:space="preserve"> dây rốn quấn nhau gây mất tim thai đột ngột.</w:t>
      </w:r>
    </w:p>
    <w:p/>
    <w:p>
      <w:pPr>
        <w:pStyle w:val="Heading1"/>
      </w:pPr>
      <w:r>
        <w:t>3. CHẨN ĐOÁN TRƯỚC SINH</w:t>
      </w:r>
    </w:p>
    <w:p>
      <w:pPr>
        <w:pStyle w:val="Heading2"/>
      </w:pPr>
      <w:r>
        <w:t>3.1 Tuổi thai chẩn đoán: **10–14 tuần** (siêu âm quý 1)</w:t>
      </w:r>
    </w:p>
    <w:p>
      <w:pPr>
        <w:pStyle w:val="ListBullet"/>
      </w:pPr>
      <w:r>
        <w:rPr>
          <w:b/>
        </w:rPr>
        <w:t>Dấu hiệu "T-sign"</w:t>
      </w:r>
      <w:r>
        <w:t xml:space="preserve"> (dấu chữ T): màng ối đổ vuông góc 90° vào bánh nhau (ngược lại với "lambda sign" của DCDA có nhô ra hình tam giác).</w:t>
      </w:r>
    </w:p>
    <w:p>
      <w:pPr>
        <w:pStyle w:val="ListBullet"/>
      </w:pPr>
      <w:r>
        <w:t xml:space="preserve">Thấy </w:t>
      </w:r>
      <w:r>
        <w:rPr>
          <w:b/>
        </w:rPr>
        <w:t>2 thai chung 1 buồng ối</w:t>
      </w:r>
      <w:r>
        <w:t>, thai nào cũng có thể nằm cạnh thai kia tùy thời điểm.</w:t>
      </w:r>
    </w:p>
    <w:p>
      <w:pPr>
        <w:pStyle w:val="ListBullet"/>
      </w:pPr>
      <w:r>
        <w:t xml:space="preserve">Số lượng túi noãn hoàng (yolk sac): thường chỉ </w:t>
      </w:r>
      <w:r>
        <w:rPr>
          <w:b/>
        </w:rPr>
        <w:t>1 túi</w:t>
      </w:r>
      <w:r>
        <w:t xml:space="preserve"> (vì chung buồng ối, thai phát triển cùng môi trường).</w:t>
      </w:r>
    </w:p>
    <w:p>
      <w:pPr>
        <w:pStyle w:val="Heading2"/>
      </w:pPr>
      <w:r>
        <w:t>3.2 Siêu âm hình thái quý 2 (18–22 tuần)</w:t>
      </w:r>
    </w:p>
    <w:p>
      <w:r>
        <w:t>Xác nhận:</w:t>
      </w:r>
    </w:p>
    <w:p>
      <w:pPr>
        <w:pStyle w:val="ListBullet"/>
      </w:pPr>
      <w:r>
        <w:t>**1 bánh nhau (mass cùng kề cận cả 2 thai, không có dải mô dày giữa 2 khối rau).</w:t>
      </w:r>
    </w:p>
    <w:p>
      <w:pPr>
        <w:pStyle w:val="ListBullet"/>
      </w:pPr>
      <w:r>
        <w:rPr>
          <w:b/>
        </w:rPr>
        <w:t>1 buồng ối</w:t>
      </w:r>
      <w:r>
        <w:t xml:space="preserve"> (màng ối không thấy).</w:t>
      </w:r>
    </w:p>
    <w:p>
      <w:pPr>
        <w:pStyle w:val="ListBullet"/>
      </w:pPr>
      <w:r>
        <w:rPr>
          <w:b/>
        </w:rPr>
        <w:t>Cord entanglement</w:t>
      </w:r>
      <w:r>
        <w:t xml:space="preserve">: dùng Doppler màu thấy dây rốn 2 thai quấn nhau thành "true knot" hoặc "nuchal cord" — đây là </w:t>
      </w:r>
      <w:r>
        <w:rPr>
          <w:b/>
        </w:rPr>
        <w:t>đặc trưng</w:t>
      </w:r>
      <w:r>
        <w:t xml:space="preserve"> MCMA.</w:t>
      </w:r>
    </w:p>
    <w:p>
      <w:pPr>
        <w:pStyle w:val="ListBullet"/>
      </w:pPr>
      <w:r>
        <w:t>Khảo sát dị tật: MCMA có nguy cơ cao dị tật tim (~6% — gấp 3–6 lần đơn thai) và dị tật cấu trúc khác; chú ý **tim thai kỹ lưỡng (siêu âm tim thai 22–24 tuần).</w:t>
      </w:r>
    </w:p>
    <w:p>
      <w:pPr>
        <w:pStyle w:val="Heading2"/>
      </w:pPr>
      <w:r>
        <w:t>3.3 Siêu âm Doppler thường quy</w:t>
      </w:r>
    </w:p>
    <w:p>
      <w:r>
        <w:t>Đánh giá theo từng thai</w:t>
      </w:r>
    </w:p>
    <w:p>
      <w:pPr>
        <w:pStyle w:val="ListBullet"/>
      </w:pPr>
      <w:r>
        <w:rPr>
          <w:b/>
        </w:rPr>
        <w:t>Động mạch rốn (UA)</w:t>
      </w:r>
      <w:r>
        <w:t>: PI, hiện diện sóng "absent/reversed end-diastolic flow" (AREDF) → dấu hiệu sIUGR.</w:t>
      </w:r>
    </w:p>
    <w:p>
      <w:pPr>
        <w:pStyle w:val="ListBullet"/>
      </w:pPr>
      <w:r>
        <w:rPr>
          <w:b/>
        </w:rPr>
        <w:t>Động mạch não giữa (MCA)</w:t>
      </w:r>
      <w:r>
        <w:t>: PSV &gt; 1.5 MoM → nghi ngờ thai thiếu máu (TAPS).</w:t>
      </w:r>
    </w:p>
    <w:p>
      <w:pPr>
        <w:pStyle w:val="ListBullet"/>
      </w:pPr>
      <w:r>
        <w:rPr>
          <w:b/>
        </w:rPr>
        <w:t>Ống tĩnh mạch (DV)</w:t>
      </w:r>
      <w:r>
        <w:t>: sóng a âm → dấu hiệu suy tim thai.</w:t>
      </w:r>
    </w:p>
    <w:p>
      <w:pPr>
        <w:pStyle w:val="Heading2"/>
      </w:pPr>
      <w:r>
        <w:t>3.4 Chẩn đoán phân biệt</w:t>
      </w:r>
    </w:p>
    <w:p>
      <w:pPr>
        <w:pStyle w:val="ListBullet"/>
      </w:pPr>
      <w:r>
        <w:rPr>
          <w:b/>
        </w:rPr>
        <w:t>MCDA</w:t>
      </w:r>
      <w:r>
        <w:t xml:space="preserve"> (1 bánh nhau, 2 buồng ối): phổ biến hơn, có màng ối mỏng ngăn giữa.</w:t>
      </w:r>
    </w:p>
    <w:p>
      <w:pPr>
        <w:pStyle w:val="ListBullet"/>
      </w:pPr>
      <w:r>
        <w:rPr>
          <w:b/>
        </w:rPr>
        <w:t>DCDA</w:t>
      </w:r>
      <w:r>
        <w:t>: 2 bánh nhau, 2 buồng ối — dễ thấy "lambda sign".</w:t>
      </w:r>
    </w:p>
    <w:p>
      <w:pPr>
        <w:pStyle w:val="ListBullet"/>
      </w:pPr>
      <w:r>
        <w:rPr>
          <w:b/>
        </w:rPr>
        <w:t>Song thai dính (conjoined)</w:t>
      </w:r>
      <w:r>
        <w:t>: 2 thai không tách rời, dùng siêu âm + MRI đánh giá vị trí dính.</w:t>
      </w:r>
    </w:p>
    <w:p>
      <w:pPr>
        <w:pStyle w:val="ListBullet"/>
      </w:pPr>
      <w:r>
        <w:rPr>
          <w:b/>
        </w:rPr>
        <w:t>Monoamniotic twin reversed arterial perfusion (TRAP sequence)</w:t>
      </w:r>
      <w:r>
        <w:t>: 1 thai bình thường, 1 thai dị dạng chỉ có phần dưới (acardiac twin) — chỉ xảy ra trong MCMA hoặc MCDA.</w:t>
      </w:r>
    </w:p>
    <w:p/>
    <w:p>
      <w:pPr>
        <w:pStyle w:val="Heading1"/>
      </w:pPr>
      <w:r>
        <w:t>4. CÁC BIẾN CHỨNG — TẠI SAO MCMA NGUY HIỂM</w:t>
      </w:r>
    </w:p>
    <w:p>
      <w:pPr>
        <w:pStyle w:val="Heading2"/>
      </w:pPr>
      <w:r>
        <w:t>4.1. Tổng quan tỷ lệ biến chứng (PMID 30125418 — D'Antonio 2019 systematic review, 25 nghiên cứu, 1628 thai MCMA ≥ 24 tuần)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Biến chứng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Chết lưu đơn (single IUD)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2.5% (95% CI 1.8–3.3)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Chết lưu cả 2 (double IUD)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3.8% (95% CI 2.5–5.3)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Chết chu sinh tổng (perinatal mortality)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10–11%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Sinh non trước 32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~30–50%</w:t>
            </w:r>
          </w:p>
        </w:tc>
      </w:tr>
    </w:tbl>
    <w:p>
      <w:pPr>
        <w:pStyle w:val="Heading2"/>
      </w:pPr>
      <w:r>
        <w:t>4.2. Phân bố tử vong theo tuổi thai (D'Antonio 2019)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Tuổi thai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IUD tích lũy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24–30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4.3%</w:t>
            </w:r>
            <w:r>
              <w:t xml:space="preserve"> (cao nhất)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31–32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1.0%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33–34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2.2%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≥ 35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0%</w:t>
            </w:r>
            <w:r>
              <w:t xml:space="preserve"> (không còn IUD sau 35 tuần)</w:t>
            </w:r>
          </w:p>
        </w:tc>
      </w:tr>
    </w:tbl>
    <w:p>
      <w:r>
        <w:t>→ sáu 35 tuần thì nguy cơ IUD tăng trở lại</w:t>
      </w:r>
      <w:r>
        <w:rPr>
          <w:b/>
        </w:rPr>
        <w:t xml:space="preserve">? Không — D'Antonio 2019 thấy </w:t>
      </w:r>
      <w:r>
        <w:t>không có IUD nào sau 35 tuần</w:t>
      </w:r>
      <w:r>
        <w:rPr>
          <w:b/>
        </w:rPr>
        <w:t xml:space="preserve"> trong series này, nhưng </w:t>
      </w:r>
      <w:r>
        <w:t>MONOMONO 2019</w:t>
      </w:r>
      <w:r>
        <w:rPr>
          <w:b/>
        </w:rPr>
        <w:t xml:space="preserve"> thấy tỷ lệ chết chu sinh tích lũy vẫn tăng khi kéo dài thai kỳ ngoài 33 tuần → khuyến cáo </w:t>
      </w:r>
      <w:r>
        <w:t>mổ lấy thai chủ động 32–34 tuần**.</w:t>
      </w:r>
    </w:p>
    <w:p>
      <w:pPr>
        <w:pStyle w:val="Heading2"/>
      </w:pPr>
      <w:r>
        <w:t>4.3. Các biến chứng cụ thể</w:t>
      </w:r>
    </w:p>
    <w:p>
      <w:pPr>
        <w:pStyle w:val="Heading3"/>
      </w:pPr>
      <w:r>
        <w:t>a) **Dây rốn quấn nhau (cord entanglement)** — đặc trưng MCMA</w:t>
      </w:r>
    </w:p>
    <w:p>
      <w:pPr>
        <w:pStyle w:val="ListBullet"/>
      </w:pPr>
      <w:r>
        <w:t xml:space="preserve">Tỷ lệ: gần như </w:t>
      </w:r>
      <w:r>
        <w:rPr>
          <w:b/>
        </w:rPr>
        <w:t>100%</w:t>
      </w:r>
      <w:r>
        <w:t xml:space="preserve"> ở MCMA, do 2 thai trôi tự do trong chung 1 buồng ối từ tuần 8–10.</w:t>
      </w:r>
    </w:p>
    <w:p>
      <w:pPr>
        <w:pStyle w:val="ListBullet"/>
      </w:pPr>
      <w:r>
        <w:rPr>
          <w:b/>
        </w:rPr>
        <w:t>Siêu âm Doppler màu</w:t>
      </w:r>
      <w:r>
        <w:t xml:space="preserve"> thấy dây rốn 2 thai quấn nhau (thường ở cổ — "nuchal cord" hoặc thành nút thật "true knot").</w:t>
      </w:r>
    </w:p>
    <w:p>
      <w:pPr>
        <w:pStyle w:val="ListBullet"/>
      </w:pPr>
      <w:r>
        <w:rPr>
          <w:b/>
        </w:rPr>
        <w:t>Đáng ngạc nhiên</w:t>
      </w:r>
      <w:r>
        <w:t xml:space="preserve">: theo Rossi 2013 (PMID 23371346, systematic review 9 nghiên cứu, 114 cặp MCMA có cord entanglement), cord entanglement </w:t>
      </w:r>
      <w:r>
        <w:rPr>
          <w:b/>
        </w:rPr>
        <w:t>KHÔNG làm tăng tỷ lệ tử vong</w:t>
      </w:r>
      <w:r>
        <w:t xml:space="preserve"> so với MCMA không quấn rốn (tỷ lệ sống 88.6%, OR không khác biệt có ý nghĩa). Lý do nút lỏng, không siết. Nhưng </w:t>
      </w:r>
      <w:r>
        <w:rPr>
          <w:b/>
        </w:rPr>
        <w:t>vẫn có 2/26 trường hợp tử vong sơ sinh do cord entanglement</w:t>
      </w:r>
      <w:r>
        <w:t xml:space="preserve"> → không nên chủ quan.</w:t>
      </w:r>
    </w:p>
    <w:p>
      <w:pPr>
        <w:pStyle w:val="ListBullet"/>
      </w:pPr>
      <w:r>
        <w:rPr>
          <w:b/>
        </w:rPr>
        <w:t>Cơ chế gây hại khi có biến cố</w:t>
      </w:r>
      <w:r>
        <w:t xml:space="preserve">: cơn co tử cung → dây rốn bị siết mạnh → mất tuần hoàn đột ngột → thai chết trong vài phút. Vì vậy </w:t>
      </w:r>
      <w:r>
        <w:rPr>
          <w:b/>
        </w:rPr>
        <w:t>MCMA CHỐNG CHỈ ĐỊNH SINH ĐƯỜNG ÂM ĐẠO</w:t>
      </w:r>
      <w:r>
        <w:t>.</w:t>
      </w:r>
    </w:p>
    <w:p>
      <w:pPr>
        <w:pStyle w:val="Heading3"/>
      </w:pPr>
      <w:r>
        <w:t>b) **Twin-twin transfusion syndrome (TTTS)**</w:t>
      </w:r>
    </w:p>
    <w:p>
      <w:pPr>
        <w:pStyle w:val="ListBullet"/>
      </w:pPr>
      <w:r>
        <w:t xml:space="preserve">Ở MCMA: tỷ lệ </w:t>
      </w:r>
      <w:r>
        <w:rPr>
          <w:b/>
        </w:rPr>
        <w:t>5–8%</w:t>
      </w:r>
      <w:r>
        <w:t xml:space="preserve"> (thấp hơn MCDA ~10–15%, vì mạng nối mạch ở MCMA thường cân bằng hơn do có nhiều artery-to-artery).</w:t>
      </w:r>
    </w:p>
    <w:p>
      <w:pPr>
        <w:pStyle w:val="ListBullet"/>
      </w:pPr>
      <w:r>
        <w:t>Theo Murgano 2020 (PMID 31595578, systematic review 888 MCMA, 44 có TTTS):</w:t>
      </w:r>
    </w:p>
    <w:p>
      <w:pPr>
        <w:pStyle w:val="ListBullet"/>
      </w:pPr>
      <w:r>
        <w:t>Không can thiệp: IUD 25.2%, NND 12.2%, PND 31.2%, sinh non &lt;32 tuần 50.5%.</w:t>
      </w:r>
    </w:p>
    <w:p>
      <w:pPr>
        <w:pStyle w:val="ListBullet"/>
      </w:pPr>
      <w:r>
        <w:t xml:space="preserve">Laser ablation: IUD 27.4%, NND 7.4%, PND 35.9%, PTB &lt;32 tuần </w:t>
      </w:r>
      <w:r>
        <w:rPr>
          <w:b/>
        </w:rPr>
        <w:t>64.9%</w:t>
      </w:r>
      <w:r>
        <w:t xml:space="preserve"> (laser khó hơn vì 1 buồng ối).</w:t>
      </w:r>
    </w:p>
    <w:p>
      <w:pPr>
        <w:pStyle w:val="ListBullet"/>
      </w:pPr>
      <w:r>
        <w:t>Cord occlusion (1 thai survival 1 thai còn lại cao, nhưng chấm dứt 1 thai.</w:t>
      </w:r>
    </w:p>
    <w:p>
      <w:pPr>
        <w:pStyle w:val="ListBullet"/>
      </w:pPr>
      <w:r>
        <w:rPr>
          <w:b/>
        </w:rPr>
        <w:t>Đặc điểm khác biệt MCMA</w:t>
      </w:r>
      <w:r>
        <w:t xml:space="preserve">: Polyhydramnios không phát hiện được bằng đo nước ối (vì chung buồng ối) → chẩn đoán TTTS dựa vào </w:t>
      </w:r>
      <w:r>
        <w:rPr>
          <w:b/>
        </w:rPr>
        <w:t>kích thước bàng quang, dấu hiệu suy tim thai nhận (recipient cardiomegaly, AV valve regurgitation, abnormal DV)</w:t>
      </w:r>
      <w:r>
        <w:t xml:space="preserve"> thay vì discordance ối.</w:t>
      </w:r>
    </w:p>
    <w:p>
      <w:pPr>
        <w:pStyle w:val="Heading3"/>
      </w:pPr>
      <w:r>
        <w:t>c) **Twin anemia-polycythemia sequence (TAPS)**</w:t>
      </w:r>
    </w:p>
    <w:p>
      <w:pPr>
        <w:pStyle w:val="ListBullet"/>
      </w:pPr>
      <w:r>
        <w:t>Ở MCMA: tỷ lệ thấp hơn MCDA.</w:t>
      </w:r>
    </w:p>
    <w:p>
      <w:pPr>
        <w:pStyle w:val="ListBullet"/>
      </w:pPr>
      <w:r>
        <w:t xml:space="preserve">Chẩn đoán: </w:t>
      </w:r>
      <w:r>
        <w:rPr>
          <w:b/>
        </w:rPr>
        <w:t>MCA-PSV &gt; 1.5 MoM</w:t>
      </w:r>
      <w:r>
        <w:t xml:space="preserve"> (1 thai thiếu máu) và </w:t>
      </w:r>
      <w:r>
        <w:rPr>
          <w:b/>
        </w:rPr>
        <w:t>MCA-PSV &lt; 1.0 MoM</w:t>
      </w:r>
      <w:r>
        <w:t xml:space="preserve"> (1 thai đa hồng cầu).</w:t>
      </w:r>
    </w:p>
    <w:p>
      <w:pPr>
        <w:pStyle w:val="Heading3"/>
      </w:pPr>
      <w:r>
        <w:t>d) **Selective intrauterine growth restriction (sIUGR)**</w:t>
      </w:r>
    </w:p>
    <w:p>
      <w:pPr>
        <w:pStyle w:val="ListBullet"/>
      </w:pPr>
      <w:r>
        <w:t>1 thai nhỏ (estimated fetal weight &lt; 10th percentile), thường kèm AREDF ở động mạch rốn.</w:t>
      </w:r>
    </w:p>
    <w:p>
      <w:pPr>
        <w:pStyle w:val="ListBullet"/>
      </w:pPr>
      <w:r>
        <w:t>Phân độ theo Gratacós:</w:t>
      </w:r>
    </w:p>
    <w:p>
      <w:pPr>
        <w:pStyle w:val="ListBullet"/>
      </w:pPr>
      <w:r>
        <w:rPr>
          <w:b/>
        </w:rPr>
        <w:t>Type I</w:t>
      </w:r>
      <w:r>
        <w:t>: AREDF chỉ thỉnh thoảng → tiên lượng tốt.</w:t>
      </w:r>
    </w:p>
    <w:p>
      <w:pPr>
        <w:pStyle w:val="ListBullet"/>
      </w:pPr>
      <w:r>
        <w:rPr>
          <w:b/>
        </w:rPr>
        <w:t>Type II</w:t>
      </w:r>
      <w:r>
        <w:t>: AREDF kéo dài/liên tục → nguy cơ thai nhỏ suy/thai lớn suy.</w:t>
      </w:r>
    </w:p>
    <w:p>
      <w:pPr>
        <w:pStyle w:val="ListBullet"/>
      </w:pPr>
      <w:r>
        <w:rPr>
          <w:b/>
        </w:rPr>
        <w:t>Type III</w:t>
      </w:r>
      <w:r>
        <w:t>: REDF kéo dài xen kẽ AREDF → nguy cơ thai nhỏ tử vong 10–20%.</w:t>
      </w:r>
    </w:p>
    <w:p>
      <w:pPr>
        <w:pStyle w:val="Heading3"/>
      </w:pPr>
      <w:r>
        <w:t>e) **Dị tật bẩm sinh** (đặc biệt tim mạch)</w:t>
      </w:r>
    </w:p>
    <w:p>
      <w:pPr>
        <w:pStyle w:val="ListBullet"/>
      </w:pPr>
      <w:r>
        <w:t xml:space="preserve">Tỷ lệ dị tật tim </w:t>
      </w:r>
      <w:r>
        <w:rPr>
          <w:b/>
        </w:rPr>
        <w:t>5–8%</w:t>
      </w:r>
      <w:r>
        <w:t xml:space="preserve"> (gấp 3–6 lần đơn thai, gấp 2 lần MCDA).</w:t>
      </w:r>
    </w:p>
    <w:p>
      <w:pPr>
        <w:pStyle w:val="ListBullet"/>
      </w:pPr>
      <w:r>
        <w:t>Lý do embryo splitting muộn + mạng nối mạch gây rối loạn huyết động sớm trong hình thành tim.</w:t>
      </w:r>
    </w:p>
    <w:p>
      <w:pPr>
        <w:pStyle w:val="Heading3"/>
      </w:pPr>
      <w:r>
        <w:t>f) **Song thai dính (conjoined twins)**</w:t>
      </w:r>
    </w:p>
    <w:p>
      <w:pPr>
        <w:pStyle w:val="ListBullet"/>
      </w:pPr>
      <w:r>
        <w:t>Phân chia sau ngày 13: 2 thai không tách rời, cùng nhiều cơ quan.</w:t>
      </w:r>
    </w:p>
    <w:p>
      <w:pPr>
        <w:pStyle w:val="ListBullet"/>
      </w:pPr>
      <w:r>
        <w:t>Tỷ lệ: cực hiếm (~1/50.000–100.000 trẻ sinh).</w:t>
      </w:r>
    </w:p>
    <w:p>
      <w:pPr>
        <w:pStyle w:val="ListBullet"/>
      </w:pPr>
      <w:r>
        <w:t>Phân loại: thoracopagus (ngực), omphalopagus (bụng), craniopagus (đầu)…</w:t>
      </w:r>
    </w:p>
    <w:p>
      <w:pPr>
        <w:pStyle w:val="Heading3"/>
      </w:pPr>
      <w:r>
        <w:t>g) **Tử vong 1 thai → nguy cơ cho thai còn lại**</w:t>
      </w:r>
    </w:p>
    <w:p>
      <w:pPr>
        <w:pStyle w:val="ListBullet"/>
      </w:pPr>
      <w:r>
        <w:t xml:space="preserve">Nếu 1 thai MCMA chết, thai còn lại có nguy cơ </w:t>
      </w:r>
      <w:r>
        <w:rPr>
          <w:b/>
        </w:rPr>
        <w:t>tổn thương thần kinh cấp tính (cerebral ischemic injury) 20–30%</w:t>
      </w:r>
      <w:r>
        <w:t xml:space="preserve"> do mất tuần hoàn đột ngột và "back-bleeding" qua mạng nối mạch.</w:t>
      </w:r>
    </w:p>
    <w:p>
      <w:pPr>
        <w:pStyle w:val="ListBullet"/>
      </w:pPr>
      <w:r>
        <w:t>Cân nhắc: theo dõi MCA-PSV thai còn lại (đỉnh tâm thu bình thường → không thiếu máu), MRI não thai 28–32 tuần nếu nghi ngờ.</w:t>
      </w:r>
    </w:p>
    <w:p/>
    <w:p>
      <w:pPr>
        <w:pStyle w:val="Heading1"/>
      </w:pPr>
      <w:r>
        <w:t>5. THEO DÕI THAI KỲ</w:t>
      </w:r>
    </w:p>
    <w:p>
      <w:pPr>
        <w:pStyle w:val="Heading2"/>
      </w:pPr>
      <w:r>
        <w:t>5.1. Tần suất (ISUOG 2016 + ACOG 2024 + MONOMONO 2019)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Tuổi thai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Tần suất theo dõi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16–24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hình thái 1 lần (18–22 tuần) + siêu âm tim thai (22–24 tuần)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24–28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mỗi 2 tuần (đánh giá tăng trưởng, Doppler UA, MCA)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28–32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Siêu âm mỗi 1–2 tuần</w:t>
            </w:r>
            <w:r>
              <w:t xml:space="preserve"> + NST/CTG 2 lần/tuần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32–34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Mổ lấy thai chủ động</w:t>
            </w:r>
            <w:r>
              <w:t xml:space="preserve"> (xem mục 6)</w:t>
            </w:r>
          </w:p>
        </w:tc>
      </w:tr>
    </w:tbl>
    <w:p>
      <w:pPr>
        <w:pStyle w:val="Heading2"/>
      </w:pPr>
      <w:r>
        <w:t>5.2. Nội dung mỗi lần khám</w:t>
      </w:r>
    </w:p>
    <w:p>
      <w:pPr>
        <w:pStyle w:val="ListBullet"/>
      </w:pPr>
      <w:r>
        <w:rPr>
          <w:b/>
        </w:rPr>
        <w:t>Đo sinh trắc</w:t>
      </w:r>
      <w:r>
        <w:t>: BPD, HC, AC, FL, EFW — đánh giá sIUGR (EFW discordance &gt; 20–25%).</w:t>
      </w:r>
    </w:p>
    <w:p>
      <w:pPr>
        <w:pStyle w:val="ListBullet"/>
      </w:pPr>
      <w:r>
        <w:t>Doppler UA, MCA, DV. Tính MCA-PSV MoM để sàng lọc TAPS.</w:t>
      </w:r>
    </w:p>
    <w:p>
      <w:pPr>
        <w:pStyle w:val="ListBullet"/>
      </w:pPr>
      <w:r>
        <w:rPr>
          <w:b/>
        </w:rPr>
        <w:t>CTG/NST</w:t>
      </w:r>
      <w:r>
        <w:t xml:space="preserve"> (non-stress test): từ 28 tuần, 1–2 lần/tuần. Cần thực hiện tại bệnh viện có khả năng mổ cấp cứu.</w:t>
      </w:r>
    </w:p>
    <w:p>
      <w:pPr>
        <w:pStyle w:val="ListBullet"/>
      </w:pPr>
      <w:r>
        <w:rPr>
          <w:b/>
        </w:rPr>
        <w:t>Đánh giá lượng nước ối</w:t>
      </w:r>
      <w:r>
        <w:t xml:space="preserve">: do chung buồng ối → AFI không có ý nghĩa như MCDA; thay vào đó đánh giá </w:t>
      </w:r>
      <w:r>
        <w:rPr>
          <w:b/>
        </w:rPr>
        <w:t>kích thước bàng quang, dấu hiệu ứ nước da đầu, chi dưới</w:t>
      </w:r>
      <w:r>
        <w:t xml:space="preserve"> để phát hiện đa ối (polyhydramnios) hay thiểu ối cục bộ.</w:t>
      </w:r>
    </w:p>
    <w:p>
      <w:pPr>
        <w:pStyle w:val="ListBullet"/>
      </w:pPr>
      <w:r>
        <w:t>**Siêu âm tim thai 1 lần ở 22–24 tuần, lặp lại nếu bất thường.</w:t>
      </w:r>
    </w:p>
    <w:p>
      <w:pPr>
        <w:pStyle w:val="Heading2"/>
      </w:pPr>
      <w:r>
        <w:t>5.3. Nhập viện (inpatient) vs ngoại trú (outpatient)?</w:t>
      </w:r>
    </w:p>
    <w:p>
      <w:pPr>
        <w:pStyle w:val="ListBullet"/>
      </w:pPr>
      <w:r>
        <w:rPr>
          <w:b/>
        </w:rPr>
        <w:t>D'Antonio 2019</w:t>
      </w:r>
      <w:r>
        <w:t xml:space="preserve"> (PMID 30125418): inpatient IUD 3.0% vs outpatient 7.4% → nghiêng về </w:t>
      </w:r>
      <w:r>
        <w:rPr>
          <w:b/>
        </w:rPr>
        <w:t>nhập viện từ 26–28 tuần</w:t>
      </w:r>
      <w:r>
        <w:t>.</w:t>
      </w:r>
    </w:p>
    <w:p>
      <w:pPr>
        <w:pStyle w:val="ListBullet"/>
      </w:pPr>
      <w:r>
        <w:rPr>
          <w:b/>
        </w:rPr>
        <w:t>MONOMONO 2019</w:t>
      </w:r>
      <w:r>
        <w:t xml:space="preserve"> (PMID 30019431): so sánh 195 MCMA (75 inpatient vs 120 outpatient):</w:t>
      </w:r>
    </w:p>
    <w:p>
      <w:pPr>
        <w:pStyle w:val="ListBullet"/>
      </w:pPr>
      <w:r>
        <w:t xml:space="preserve">IUD inpatient 3.3% vs outpatient 10.8% (OR 0.21, 95% CI 0.04–1.17, </w:t>
      </w:r>
      <w:r>
        <w:rPr>
          <w:b/>
        </w:rPr>
        <w:t>không có ý nghĩa thống kê</w:t>
      </w:r>
      <w:r>
        <w:t>).</w:t>
      </w:r>
    </w:p>
    <w:p>
      <w:pPr>
        <w:pStyle w:val="ListBullet"/>
      </w:pPr>
      <w:r>
        <w:t xml:space="preserve">Nhưng inpatient </w:t>
      </w:r>
      <w:r>
        <w:rPr>
          <w:b/>
        </w:rPr>
        <w:t>phát hiện suy thai sớm hơn</w:t>
      </w:r>
      <w:r>
        <w:t>, can thiệp kịp.</w:t>
      </w:r>
    </w:p>
    <w:p>
      <w:pPr>
        <w:pStyle w:val="ListBullet"/>
      </w:pPr>
      <w:r>
        <w:t xml:space="preserve">Sau 32 tuần: 0 tử vong trong cả 2 nhóm → chứng minh </w:t>
      </w:r>
      <w:r>
        <w:rPr>
          <w:b/>
        </w:rPr>
        <w:t>mổ lấy thai 32–34 tuần là an toàn</w:t>
      </w:r>
      <w:r>
        <w:t>.</w:t>
      </w:r>
    </w:p>
    <w:p>
      <w:pPr>
        <w:pStyle w:val="ListBullet"/>
      </w:pPr>
      <w:r>
        <w:rPr>
          <w:b/>
        </w:rPr>
        <w:t>Khuyến cáo hiện hành</w:t>
      </w:r>
      <w:r>
        <w:t>:</w:t>
      </w:r>
    </w:p>
    <w:p>
      <w:pPr>
        <w:pStyle w:val="ListBullet"/>
      </w:pPr>
      <w:r>
        <w:t xml:space="preserve">Lý tưởng: </w:t>
      </w:r>
      <w:r>
        <w:rPr>
          <w:b/>
        </w:rPr>
        <w:t>nhập viện từ 28 tuần</w:t>
      </w:r>
      <w:r>
        <w:t xml:space="preserve"> (hoặc sớm hơn nếu có biến chứng), theo dõi CTG mỗi ngày.</w:t>
      </w:r>
    </w:p>
    <w:p>
      <w:pPr>
        <w:pStyle w:val="ListBullet"/>
      </w:pPr>
      <w:r>
        <w:t xml:space="preserve">Nếu không nhập viện được: tái khám </w:t>
      </w:r>
      <w:r>
        <w:rPr>
          <w:b/>
        </w:rPr>
        <w:t>mỗi 1–2 tuần</w:t>
      </w:r>
      <w:r>
        <w:t>, CTG 2 lần/tuần, bệnh nhân tự theo dõi cử động thai mỗi ngày.</w:t>
      </w:r>
    </w:p>
    <w:p>
      <w:pPr>
        <w:pStyle w:val="ListBullet"/>
      </w:pPr>
      <w:r>
        <w:t>Hướng dẫn bệnh nhân: nếu giảm cử động thai → vào viện NGAY.</w:t>
      </w:r>
    </w:p>
    <w:p/>
    <w:p>
      <w:pPr>
        <w:pStyle w:val="Heading1"/>
      </w:pPr>
      <w:r>
        <w:t>6. THỜI ĐIỂM CHẤM DỨT THAI KỲ &amp; PHƯƠNG PHÁP</w:t>
      </w:r>
    </w:p>
    <w:p>
      <w:pPr>
        <w:pStyle w:val="Heading2"/>
      </w:pPr>
      <w:r>
        <w:t>6.1. Mốc thời gian (theo guideline)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Hội/guideline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 mổ lấy thai MCMA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ISUOG 2016/2023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32–34 tuần</w:t>
            </w:r>
            <w:r>
              <w:t xml:space="preserve"> (sau khi cho corticosteroid từ 28 tuần)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ACOG 2024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32 0/7 – 34 0/7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RCOG Green-top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32–34 tuần</w:t>
            </w:r>
            <w:r>
              <w:t xml:space="preserve"> (sau steroid)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MONOMONO 2019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Sau 32 tuần không còn IUD → mổ 32–34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D'Antonio 2019 meta-analysis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IUD 0% sau 35 tuần — nhưng kéo dài thêm tăng nguy cơ vỡ ối, sinh non, thai to</w:t>
            </w:r>
          </w:p>
        </w:tc>
      </w:tr>
    </w:tbl>
    <w:p>
      <w:pPr>
        <w:pStyle w:val="Heading2"/>
      </w:pPr>
      <w:r>
        <w:t>6.2. Tại sao 32–34 tuần, không để 37 tuần?</w:t>
      </w:r>
    </w:p>
    <w:p>
      <w:pPr>
        <w:pStyle w:val="ListBullet"/>
      </w:pPr>
      <w:r>
        <w:t xml:space="preserve">D'Antonio 2019: IUD cao nhất 24–30 tuần, giảm dần sau 31 tuần, </w:t>
      </w:r>
      <w:r>
        <w:rPr>
          <w:b/>
        </w:rPr>
        <w:t>0% sau 35 tuần</w:t>
      </w:r>
      <w:r>
        <w:t>.</w:t>
      </w:r>
    </w:p>
    <w:p>
      <w:pPr>
        <w:pStyle w:val="ListBullet"/>
      </w:pPr>
      <w:r>
        <w:t xml:space="preserve">Nhưng MONOMONO 2019: sau 32 tuần, không còn IUD trong cả nhóm, có nghĩa </w:t>
      </w:r>
      <w:r>
        <w:rPr>
          <w:b/>
        </w:rPr>
        <w:t>nếu mổ từ 32 tuần thì về cơ bản dự phòng được IUD</w:t>
      </w:r>
      <w:r>
        <w:t>.</w:t>
      </w:r>
    </w:p>
    <w:p>
      <w:pPr>
        <w:pStyle w:val="ListBullet"/>
      </w:pPr>
      <w:r>
        <w:t>Kéo dài thêm: tăng nguy cơ vỡ ối đột ngột → dây rốn sa → mất thai cấp.</w:t>
      </w:r>
    </w:p>
    <w:p>
      <w:pPr>
        <w:pStyle w:val="ListBullet"/>
      </w:pPr>
      <w:r>
        <w:t xml:space="preserve">Lý do chính: </w:t>
      </w:r>
      <w:r>
        <w:rPr>
          <w:b/>
        </w:rPr>
        <w:t>mất thai đột ngột không dự đoán được</w:t>
      </w:r>
      <w:r>
        <w:t xml:space="preserve"> dù theo dõi sát (D'Antonio: "large majority of such losses occur as apparently unexpected events").</w:t>
      </w:r>
    </w:p>
    <w:p>
      <w:pPr>
        <w:pStyle w:val="Heading2"/>
      </w:pPr>
      <w:r>
        <w:t>6.3. Chuẩn bị trước mổ</w:t>
      </w:r>
    </w:p>
    <w:p>
      <w:pPr>
        <w:pStyle w:val="ListBullet"/>
      </w:pPr>
      <w:r>
        <w:t>corticosteroid trưởng thành phổi** (Betamethasone 12 mg IM × 2 liều cách 24h, hoặc Dexamethasone 6 mg IM × 4 liều cách 12h):</w:t>
      </w:r>
    </w:p>
    <w:p>
      <w:pPr>
        <w:pStyle w:val="ListBullet"/>
      </w:pPr>
      <w:r>
        <w:t xml:space="preserve">Cân nhắc </w:t>
      </w:r>
      <w:r>
        <w:rPr>
          <w:b/>
        </w:rPr>
        <w:t>1 liệu trình từ 28 tuần</w:t>
      </w:r>
      <w:r>
        <w:t xml:space="preserve"> trở đi (đặc biệt nếu có nguy cơ sinh non sớm).</w:t>
      </w:r>
    </w:p>
    <w:p>
      <w:pPr>
        <w:pStyle w:val="ListBullet"/>
      </w:pPr>
      <w:r>
        <w:t xml:space="preserve">Nếu mổ chủ động 32–34 tuần: cho steroid </w:t>
      </w:r>
      <w:r>
        <w:rPr>
          <w:b/>
        </w:rPr>
        <w:t>trước mổ ≥ 48h</w:t>
      </w:r>
      <w:r>
        <w:t xml:space="preserve"> nếu có thể, hoặc ngay khi quyết định can thiệp.</w:t>
      </w:r>
    </w:p>
    <w:p>
      <w:pPr>
        <w:pStyle w:val="ListBullet"/>
      </w:pPr>
      <w:r>
        <w:rPr>
          <w:b/>
        </w:rPr>
        <w:t>Magnesium sulfate</w:t>
      </w:r>
      <w:r>
        <w:t xml:space="preserve"> bảo vệ thần kinh: nếu mổ &lt; 32 tuần, cân nhắc theo protocol của đơn vị (giống đơn thai sinh non).</w:t>
      </w:r>
    </w:p>
    <w:p>
      <w:pPr>
        <w:pStyle w:val="ListBullet"/>
      </w:pPr>
      <w:r>
        <w:rPr>
          <w:b/>
        </w:rPr>
        <w:t>Hội chẩn sản – nhi – gây mê hồi sức</w:t>
      </w:r>
      <w:r>
        <w:t xml:space="preserve"> trước mổ.</w:t>
      </w:r>
    </w:p>
    <w:p>
      <w:pPr>
        <w:pStyle w:val="ListBullet"/>
      </w:pPr>
      <w:r>
        <w:rPr>
          <w:b/>
        </w:rPr>
        <w:t>Dự trù máu</w:t>
      </w:r>
      <w:r>
        <w:t>, monitor liên tục 2 thai trong mổ (nếu khả thi), kíp mổ + kíp nhi sơ sinh sẵn sàng.</w:t>
      </w:r>
    </w:p>
    <w:p>
      <w:pPr>
        <w:pStyle w:val="Heading2"/>
      </w:pPr>
      <w:r>
        <w:t>6.4. Phương pháp sinh</w:t>
      </w:r>
    </w:p>
    <w:p>
      <w:pPr>
        <w:pStyle w:val="ListBullet"/>
      </w:pPr>
      <w:r>
        <w:rPr>
          <w:b/>
        </w:rPr>
        <w:t xml:space="preserve">Mổ lấy thai là </w:t>
      </w:r>
      <w:r>
        <w:t>bắt buộc**, không có chỉ định sinh đường âm đạo cho MCMA vì:</w:t>
      </w:r>
    </w:p>
    <w:p>
      <w:pPr>
        <w:pStyle w:val="ListNumber"/>
      </w:pPr>
      <w:r>
        <w:t>Nguy cơ cord entanglement + cơn co tử cung → thai chết đột ngột.</w:t>
      </w:r>
    </w:p>
    <w:p>
      <w:pPr>
        <w:pStyle w:val="ListNumber"/>
      </w:pPr>
      <w:r>
        <w:t>Ngôi thai 1, ngôi thai 2 bất kỳ → nguy cơ đờ tử cung, sa dây rốn.</w:t>
      </w:r>
    </w:p>
    <w:p>
      <w:pPr>
        <w:pStyle w:val="ListNumber"/>
      </w:pPr>
      <w:r>
        <w:t>Không thể phân biệt dây rốn thai nào trong âm đạo.</w:t>
      </w:r>
    </w:p>
    <w:p>
      <w:pPr>
        <w:pStyle w:val="ListBullet"/>
      </w:pPr>
      <w:r>
        <w:rPr>
          <w:b/>
        </w:rPr>
        <w:t>Kỹ thuật mổ</w:t>
      </w:r>
      <w:r>
        <w:t>:</w:t>
      </w:r>
    </w:p>
    <w:p>
      <w:pPr>
        <w:pStyle w:val="ListBullet"/>
      </w:pPr>
      <w:r>
        <w:t>Rạch ngang đoạn dưới (Pfannenstiel) hoặc dọc giữa dưới rốn tùy thai.</w:t>
      </w:r>
    </w:p>
    <w:p>
      <w:pPr>
        <w:pStyle w:val="ListBullet"/>
      </w:pPr>
      <w:r>
        <w:t xml:space="preserve">Kẹp và </w:t>
      </w:r>
      <w:r>
        <w:rPr>
          <w:b/>
        </w:rPr>
        <w:t>cắt dây rốn ngắn</w:t>
      </w:r>
      <w:r>
        <w:t xml:space="preserve"> sau khi thai 1 ra → dễ theo dõi dây rốn thai 2.</w:t>
      </w:r>
    </w:p>
    <w:p>
      <w:pPr>
        <w:pStyle w:val="ListBullet"/>
      </w:pPr>
      <w:r>
        <w:rPr>
          <w:b/>
        </w:rPr>
        <w:t>KHÔNG</w:t>
      </w:r>
      <w:r>
        <w:t xml:space="preserve"> cắt dây rốn muộn (delayed cord clamping) ở MCMA vì thai 2 cần được lấy ra nhanh để tránh rốn sa/đờ tử cung.</w:t>
      </w:r>
    </w:p>
    <w:p>
      <w:pPr>
        <w:pStyle w:val="ListBullet"/>
      </w:pPr>
      <w:r>
        <w:t>Sau khi lấy thai 1, theo dõi CTG thai 2 (hoặc Doppler tim thai) liên tục đến khi lấy ra.</w:t>
      </w:r>
    </w:p>
    <w:p>
      <w:pPr>
        <w:pStyle w:val="Heading2"/>
      </w:pPr>
      <w:r>
        <w:t>6.5. Tình huống đặc biệt</w:t>
      </w:r>
    </w:p>
    <w:p>
      <w:pPr>
        <w:pStyle w:val="Heading3"/>
      </w:pPr>
      <w:r>
        <w:t>a) MCMA + sIUGR Type II/III:</w:t>
      </w:r>
    </w:p>
    <w:p>
      <w:pPr>
        <w:pStyle w:val="ListBullet"/>
      </w:pPr>
      <w:r>
        <w:t xml:space="preserve">Cân nhắc mổ </w:t>
      </w:r>
      <w:r>
        <w:rPr>
          <w:b/>
        </w:rPr>
        <w:t>sớm hơn</w:t>
      </w:r>
      <w:r>
        <w:t xml:space="preserve"> (30–32 tuần) nếu Doppler xấu (AREDF liên tục, REDF, sóng a âm DV).</w:t>
      </w:r>
    </w:p>
    <w:p>
      <w:pPr>
        <w:pStyle w:val="ListBullet"/>
      </w:pPr>
      <w:r>
        <w:t xml:space="preserve">Theo dõi </w:t>
      </w:r>
      <w:r>
        <w:rPr>
          <w:b/>
        </w:rPr>
        <w:t>mỗi 3–5 ngày</w:t>
      </w:r>
      <w:r>
        <w:t xml:space="preserve"> về Doppler.</w:t>
      </w:r>
    </w:p>
    <w:p>
      <w:pPr>
        <w:pStyle w:val="Heading3"/>
      </w:pPr>
      <w:r>
        <w:t>b) MCMA + TTTS:</w:t>
      </w:r>
    </w:p>
    <w:p>
      <w:pPr>
        <w:pStyle w:val="ListBullet"/>
      </w:pPr>
      <w:r>
        <w:t>Laser ablation khó khăn hơn MCDA (1 buồng ối, thai 1 và thai 2 tự do trôi → khó xác định mạch nào thuộc thai nào).</w:t>
      </w:r>
    </w:p>
    <w:p>
      <w:pPr>
        <w:pStyle w:val="ListBullet"/>
      </w:pPr>
      <w:r>
        <w:t>Amniodrainage: ít dùng vì cùng 1 buồng ối, nước ối sẽ phân bố lại ngay.</w:t>
      </w:r>
    </w:p>
    <w:p>
      <w:pPr>
        <w:pStyle w:val="ListBullet"/>
      </w:pPr>
      <w:r>
        <w:t>Cord occlusion (kẹp/mũ 1 dây rốn): cân nhắc khi 1 thai dị tật nặng hoặc sắp tử vong, để bảo vệ thai còn lại.</w:t>
      </w:r>
    </w:p>
    <w:p>
      <w:pPr>
        <w:pStyle w:val="ListBullet"/>
      </w:pPr>
      <w:r>
        <w:t>Lựa chọn: theo từng ca, cần hội chẩn trung tâm chuyên sâu về song thai.</w:t>
      </w:r>
    </w:p>
    <w:p>
      <w:pPr>
        <w:pStyle w:val="Heading3"/>
      </w:pPr>
      <w:r>
        <w:t>c) MCMA + 1 thai chết lưu (sIUFD):</w:t>
      </w:r>
    </w:p>
    <w:p>
      <w:pPr>
        <w:pStyle w:val="ListBullet"/>
      </w:pPr>
      <w:r>
        <w:rPr>
          <w:b/>
        </w:rPr>
        <w:t>Không có chỉ định mổ cấp cứu</w:t>
      </w:r>
      <w:r>
        <w:t xml:space="preserve"> sau sIUFD của 1 thai MCMA (vì sợ ảnh hưởng thai còn lại thì phải đánh giá não thai còn lại).</w:t>
      </w:r>
    </w:p>
    <w:p>
      <w:pPr>
        <w:pStyle w:val="ListBullet"/>
      </w:pPr>
      <w:r>
        <w:t>Theo dõi MCA-PSV thai còn lại (24h, 1 tuần, mỗi 2–4 tuần).</w:t>
      </w:r>
    </w:p>
    <w:p>
      <w:pPr>
        <w:pStyle w:val="ListBullet"/>
      </w:pPr>
      <w:r>
        <w:t>MRI não thai 28–32 tuần để đánh giá tổn thương thiếu máu cục bộ.</w:t>
      </w:r>
    </w:p>
    <w:p>
      <w:pPr>
        <w:pStyle w:val="ListBullet"/>
      </w:pPr>
      <w:r>
        <w:t xml:space="preserve">Tư vấn gia đình về nguy cơ </w:t>
      </w:r>
      <w:r>
        <w:rPr>
          <w:b/>
        </w:rPr>
        <w:t>20–30% tổn thương thần kinh</w:t>
      </w:r>
      <w:r>
        <w:t xml:space="preserve"> thai còn lại.</w:t>
      </w:r>
    </w:p>
    <w:p>
      <w:pPr>
        <w:pStyle w:val="ListBullet"/>
      </w:pPr>
      <w:r>
        <w:t xml:space="preserve">Cân nhắc </w:t>
      </w:r>
      <w:r>
        <w:rPr>
          <w:b/>
        </w:rPr>
        <w:t>feticide</w:t>
      </w:r>
      <w:r>
        <w:t xml:space="preserve"> (cord occlusion) nếu 1 thai sắp chết và có thể cứu thai kia, nhưng khó áp dụng với MCMA (cần kỹ thuật cao).</w:t>
      </w:r>
    </w:p>
    <w:p/>
    <w:p>
      <w:pPr>
        <w:pStyle w:val="Heading1"/>
      </w:pPr>
      <w:r>
        <w:t>7. TIÊN LƯỢNG &amp; KẾT QUẢ</w:t>
      </w:r>
    </w:p>
    <w:p>
      <w:pPr>
        <w:pStyle w:val="Heading2"/>
      </w:pPr>
      <w:r>
        <w:t>7.1. Tỷ lệ sống</w:t>
      </w:r>
    </w:p>
    <w:p>
      <w:pPr>
        <w:pStyle w:val="ListBullet"/>
      </w:pPr>
      <w:r>
        <w:t>Trước 2000: ~50–60% (nhiều series &lt; 50%).</w:t>
      </w:r>
    </w:p>
    <w:p>
      <w:pPr>
        <w:pStyle w:val="ListBullet"/>
      </w:pPr>
      <w:r>
        <w:t xml:space="preserve">2010–2020: </w:t>
      </w:r>
      <w:r>
        <w:rPr>
          <w:b/>
        </w:rPr>
        <w:t>88–92%</w:t>
      </w:r>
      <w:r>
        <w:t xml:space="preserve"> với theo dõi sát + mổ lấy thai chủ động 32–34 tuần (PMID 30125418, 30019431).</w:t>
      </w:r>
    </w:p>
    <w:p>
      <w:pPr>
        <w:pStyle w:val="ListBullet"/>
      </w:pPr>
      <w:r>
        <w:t>Cao hơn nhiều so với MCDA có TTTS (~70% nếu can thiệp tốt).</w:t>
      </w:r>
    </w:p>
    <w:p>
      <w:pPr>
        <w:pStyle w:val="Heading2"/>
      </w:pPr>
      <w:r>
        <w:t>7.2. Nguy cơ dài hạn</w:t>
      </w:r>
    </w:p>
    <w:p>
      <w:pPr>
        <w:pStyle w:val="ListBullet"/>
      </w:pPr>
      <w:r>
        <w:t>**Sinh nôn (~50% MCMA sinh &lt; 34 tuần) → nguy cơ BPD, IVH, NEC, ROP tùy tuổi thai.</w:t>
      </w:r>
    </w:p>
    <w:p>
      <w:pPr>
        <w:pStyle w:val="ListBullet"/>
      </w:pPr>
      <w:r>
        <w:rPr>
          <w:b/>
        </w:rPr>
        <w:t>Tổn thương thần kinh</w:t>
      </w:r>
      <w:r>
        <w:t>: 5–10% (gấp đôi đơn thai, do sinh non + biến cố mạch máu).</w:t>
      </w:r>
    </w:p>
    <w:p>
      <w:pPr>
        <w:pStyle w:val="ListBullet"/>
      </w:pPr>
      <w:r>
        <w:rPr>
          <w:b/>
        </w:rPr>
        <w:t>Dị tật tim</w:t>
      </w:r>
      <w:r>
        <w:t>: 5–8% → cần khám tim mạch nhi khoa.</w:t>
      </w:r>
    </w:p>
    <w:p/>
    <w:p>
      <w:pPr>
        <w:pStyle w:val="Heading1"/>
      </w:pPr>
      <w:r>
        <w:t>8. TÓM TẮT — CHECKLIST LÂM SÀNG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quý 1: xác nhận MCMA (T-sign, 1 buồng ối, 1 bánh nhau)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hình thái 18–22 tuần + siêu âm tim thai 22–24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Doppler động mạch rốn + MCA mỗi 2 tuần từ 24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Nhập viện từ 28 tuần (hoặc theo dõi ngoại trú mỗi 1–2 tuần + CTG 2 lần/tuần)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Corticosteroid trưởng thành phổi từ 28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Mổ lấy thai chủ động </w:t>
            </w:r>
            <w:r>
              <w:rPr>
                <w:b/>
              </w:rPr>
              <w:t>32 0/7 – 34 0/7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Kíp sơ sinh sẵn sàng cho 2 trẻ, NICU theo dõi</w:t>
            </w:r>
          </w:p>
        </w:tc>
      </w:tr>
    </w:tbl>
    <w:p/>
    <w:p>
      <w:pPr>
        <w:pStyle w:val="Heading1"/>
      </w:pPr>
      <w:r>
        <w:t>9. TÀI LIỆU THAM KHẢO (PMID)</w:t>
      </w:r>
    </w:p>
    <w:p>
      <w:pPr>
        <w:pStyle w:val="ListNumber"/>
      </w:pPr>
      <w:r>
        <w:rPr>
          <w:b/>
        </w:rPr>
        <w:t>MONOMONO Working Group.</w:t>
      </w:r>
      <w:r>
        <w:t xml:space="preserve"> Inpatient vs outpatient management and timing of delivery of uncomplicated monochorionic monoamniotic twin pregnancy: the MONOMONO study. </w:t>
      </w:r>
      <w:r>
        <w:rPr>
          <w:i/>
        </w:rPr>
        <w:t>Ultrasound Obstet Gynecol</w:t>
      </w:r>
      <w:r>
        <w:t xml:space="preserve"> 2019;53(2):175-183. </w:t>
      </w:r>
      <w:r>
        <w:rPr>
          <w:b/>
        </w:rPr>
        <w:t>PMID: 30019431</w:t>
      </w:r>
      <w:r>
        <w:t>. DOI: 10.1002/uog.19179.</w:t>
      </w:r>
    </w:p>
    <w:p>
      <w:pPr>
        <w:pStyle w:val="ListNumber"/>
      </w:pPr>
      <w:r>
        <w:rPr>
          <w:b/>
        </w:rPr>
        <w:t>D'Antonio F, Odibo A, Berghella V, et al.</w:t>
      </w:r>
      <w:r>
        <w:t xml:space="preserve"> Perinatal mortality, timing of delivery and prenatal management of monoamniotic twin pregnancy: systematic review and meta-analysis. </w:t>
      </w:r>
      <w:r>
        <w:rPr>
          <w:i/>
        </w:rPr>
        <w:t>Ultrasound Obstet Gynecol</w:t>
      </w:r>
      <w:r>
        <w:t xml:space="preserve"> 2019;53(2):166-174. </w:t>
      </w:r>
      <w:r>
        <w:rPr>
          <w:b/>
        </w:rPr>
        <w:t>PMID: 30125418</w:t>
      </w:r>
      <w:r>
        <w:t>. DOI: 10.1002/uog.20100.</w:t>
      </w:r>
    </w:p>
    <w:p>
      <w:pPr>
        <w:pStyle w:val="ListNumber"/>
      </w:pPr>
      <w:r>
        <w:rPr>
          <w:b/>
        </w:rPr>
        <w:t>Murgano D, Khalil A, Prefumo F, et al.</w:t>
      </w:r>
      <w:r>
        <w:t xml:space="preserve"> Outcome of twin-to-twin transfusion syndrome in monochorionic monoamniotic twin pregnancy: systematic review and meta-analysis. </w:t>
      </w:r>
      <w:r>
        <w:rPr>
          <w:i/>
        </w:rPr>
        <w:t>Ultrasound Obstet Gynecol</w:t>
      </w:r>
      <w:r>
        <w:t xml:space="preserve"> 2020;55(3):310-317. </w:t>
      </w:r>
      <w:r>
        <w:rPr>
          <w:b/>
        </w:rPr>
        <w:t>PMID: 31595578</w:t>
      </w:r>
      <w:r>
        <w:t>. DOI: 10.1002/uog.21889.</w:t>
      </w:r>
    </w:p>
    <w:p>
      <w:pPr>
        <w:pStyle w:val="ListNumber"/>
      </w:pPr>
      <w:r>
        <w:rPr>
          <w:b/>
        </w:rPr>
        <w:t>Rossi AC, Prefumo F.</w:t>
      </w:r>
      <w:r>
        <w:t xml:space="preserve"> Impact of cord entanglement on perinatal outcome of monoamniotic twins: a systematic review of the literature. </w:t>
      </w:r>
      <w:r>
        <w:rPr>
          <w:i/>
        </w:rPr>
        <w:t>Ultrasound Obstet Gynecol</w:t>
      </w:r>
      <w:r>
        <w:t xml:space="preserve"> 2013;41(2):131-135. </w:t>
      </w:r>
      <w:r>
        <w:rPr>
          <w:b/>
        </w:rPr>
        <w:t>PMID: 23371346</w:t>
      </w:r>
      <w:r>
        <w:t>. DOI: 10.1002/uog.12345.</w:t>
      </w:r>
    </w:p>
    <w:p>
      <w:pPr>
        <w:pStyle w:val="ListNumber"/>
      </w:pPr>
      <w:r>
        <w:rPr>
          <w:b/>
        </w:rPr>
        <w:t>Shub A, Walker S.</w:t>
      </w:r>
      <w:r>
        <w:t xml:space="preserve"> Planned early delivery versus expectant management for monoamniotic twins. </w:t>
      </w:r>
      <w:r>
        <w:rPr>
          <w:i/>
        </w:rPr>
        <w:t>Cochrane Database Syst Rev</w:t>
      </w:r>
      <w:r>
        <w:t xml:space="preserve"> 2015;(4):CD008820. </w:t>
      </w:r>
      <w:r>
        <w:rPr>
          <w:b/>
        </w:rPr>
        <w:t>PMID: 25906204</w:t>
      </w:r>
      <w:r>
        <w:t>. DOI: 10.1002/14651858.CD008820.pub2.</w:t>
      </w:r>
    </w:p>
    <w:p>
      <w:pPr>
        <w:pStyle w:val="ListNumber"/>
      </w:pPr>
      <w:r>
        <w:rPr>
          <w:b/>
        </w:rPr>
        <w:t>von Kaisenberg C, Klaritsch P, et al.</w:t>
      </w:r>
      <w:r>
        <w:t xml:space="preserve"> Screening, Management and Delivery in Twin Pregnancy (DEGUM/OEGGG/SGGG guideline). </w:t>
      </w:r>
      <w:r>
        <w:rPr>
          <w:i/>
        </w:rPr>
        <w:t>Ultraschall Med</w:t>
      </w:r>
      <w:r>
        <w:t xml:space="preserve"> 2021. </w:t>
      </w:r>
      <w:r>
        <w:rPr>
          <w:b/>
        </w:rPr>
        <w:t>PMID: 33017845</w:t>
      </w:r>
      <w:r>
        <w:t>. DOI: 10.1055/a-1248-8896.</w:t>
      </w:r>
    </w:p>
    <w:p>
      <w:pPr>
        <w:pStyle w:val="ListNumber"/>
      </w:pPr>
      <w:r>
        <w:rPr>
          <w:b/>
        </w:rPr>
        <w:t>Prefumo F, Fichera A, Pagani G, et al.</w:t>
      </w:r>
      <w:r>
        <w:t xml:space="preserve"> The natural history of monoamniotic twin pregnancies: a case series and systematic review of the literature. </w:t>
      </w:r>
      <w:r>
        <w:rPr>
          <w:i/>
        </w:rPr>
        <w:t>Prenat Diagn</w:t>
      </w:r>
      <w:r>
        <w:t xml:space="preserve"> 2015;35(3):274-280. </w:t>
      </w:r>
      <w:r>
        <w:rPr>
          <w:b/>
        </w:rPr>
        <w:t>PMID: 25399524</w:t>
      </w:r>
      <w:r>
        <w:t>. DOI: 10.1002/pd.4538.</w:t>
      </w:r>
    </w:p>
    <w:p>
      <w:pPr>
        <w:pStyle w:val="ListNumber"/>
      </w:pPr>
      <w:r>
        <w:rPr>
          <w:b/>
        </w:rPr>
        <w:t>Townsend R, D'Antonio F, Sileo FG, et al.</w:t>
      </w:r>
      <w:r>
        <w:t xml:space="preserve"> Perinatal outcome of monochorionic twin pregnancy complicated by selective fetal growth restriction according to management: systematic review and meta-analysis. </w:t>
      </w:r>
      <w:r>
        <w:rPr>
          <w:i/>
        </w:rPr>
        <w:t>Ultrasound Obstet Gynecol</w:t>
      </w:r>
      <w:r>
        <w:t xml:space="preserve"> 2019;53(1):36-46. </w:t>
      </w:r>
      <w:r>
        <w:rPr>
          <w:b/>
        </w:rPr>
        <w:t>PMID: 30207011</w:t>
      </w:r>
      <w:r>
        <w:t>. DOI: 10.1002/uog.20114.</w:t>
      </w:r>
    </w:p>
    <w:p>
      <w:pPr>
        <w:pStyle w:val="ListNumber"/>
      </w:pPr>
      <w:r>
        <w:rPr>
          <w:b/>
        </w:rPr>
        <w:t>Narang K, Szymanski LM.</w:t>
      </w:r>
      <w:r>
        <w:t xml:space="preserve"> Management of Complicated Monochorionic Twin Gestations: An Evidence-Based Protocol. </w:t>
      </w:r>
      <w:r>
        <w:rPr>
          <w:i/>
        </w:rPr>
        <w:t>Obstet Gynecol Surv</w:t>
      </w:r>
      <w:r>
        <w:t xml:space="preserve"> 2021;76(9):545-565. </w:t>
      </w:r>
      <w:r>
        <w:rPr>
          <w:b/>
        </w:rPr>
        <w:t>PMID: 34586420</w:t>
      </w:r>
      <w:r>
        <w:t>. DOI: 10.1097/OGX.0000000000000917.</w:t>
      </w:r>
    </w:p>
    <w:p>
      <w:pPr>
        <w:pStyle w:val="ListNumber"/>
      </w:pPr>
      <w:r>
        <w:rPr>
          <w:b/>
        </w:rPr>
        <w:t>Bhide A.</w:t>
      </w:r>
      <w:r>
        <w:t xml:space="preserve"> Re: Impact of cord entanglement on perinatal outcome of monoamniotic twins. </w:t>
      </w:r>
      <w:r>
        <w:rPr>
          <w:i/>
        </w:rPr>
        <w:t>Ultrasound Obstet Gynecol</w:t>
      </w:r>
      <w:r>
        <w:t xml:space="preserve"> 2013;41(2):129. </w:t>
      </w:r>
      <w:r>
        <w:rPr>
          <w:b/>
        </w:rPr>
        <w:t>PMID: 23371344</w:t>
      </w:r>
      <w:r>
        <w:t>. DOI: 10.1002/uog.12396.</w:t>
      </w:r>
    </w:p>
    <w:p/>
    <w:p>
      <w:pPr>
        <w:pStyle w:val="Heading1"/>
      </w:pPr>
      <w:r>
        <w:t>10. ĐIỂM CẦN NHỚ (MEMORY HOOKS)</w:t>
      </w:r>
    </w:p>
    <w:p>
      <w:pPr>
        <w:pStyle w:val="ListBullet"/>
      </w:pPr>
      <w:r>
        <w:rPr>
          <w:b/>
        </w:rPr>
        <w:t>MCMA = 1 buồng ối + 1 bánh nhau + 100% cord entanglement.</w:t>
      </w:r>
    </w:p>
    <w:p>
      <w:pPr>
        <w:pStyle w:val="ListBullet"/>
      </w:pPr>
      <w:r>
        <w:rPr>
          <w:b/>
        </w:rPr>
        <w:t>Phân chia 8–13 ngày</w:t>
      </w:r>
      <w:r>
        <w:t xml:space="preserve"> sau thụ tính muộn hơn MCDA (4–8 ngày) nhưng sớm hơn conjoined (&gt;13 ngày).</w:t>
      </w:r>
    </w:p>
    <w:p>
      <w:pPr>
        <w:pStyle w:val="ListBullet"/>
      </w:pPr>
      <w:r>
        <w:rPr>
          <w:b/>
        </w:rPr>
        <w:t>T-sign</w:t>
      </w:r>
      <w:r>
        <w:t xml:space="preserve"> (không phải lambda sign) ở quý 1.</w:t>
      </w:r>
    </w:p>
    <w:p>
      <w:pPr>
        <w:pStyle w:val="ListBullet"/>
      </w:pPr>
      <w:r>
        <w:rPr>
          <w:b/>
        </w:rPr>
        <w:t>Chống chỉ định sinh đường âm đạo</w:t>
      </w:r>
      <w:r>
        <w:t xml:space="preserve"> → </w:t>
      </w:r>
      <w:r>
        <w:rPr>
          <w:b/>
        </w:rPr>
        <w:t>mổ lấy thai 32–34 tuần</w:t>
      </w:r>
      <w:r>
        <w:t>.</w:t>
      </w:r>
    </w:p>
    <w:p>
      <w:pPr>
        <w:pStyle w:val="ListBullet"/>
      </w:pPr>
      <w:r>
        <w:rPr>
          <w:b/>
        </w:rPr>
        <w:t>Theo dõi Doppler UA + MCA mỗi 1–2 tuần từ 24 tuần, nhập viện từ 28 tuần, mổ 32–34 tuần</w:t>
      </w:r>
      <w:r>
        <w:t>.</w:t>
      </w:r>
    </w:p>
    <w:p>
      <w:pPr>
        <w:pStyle w:val="ListBullet"/>
      </w:pPr>
      <w:r>
        <w:rPr>
          <w:b/>
        </w:rPr>
        <w:t>TTTS trong MCMA</w:t>
      </w:r>
      <w:r>
        <w:t xml:space="preserve">: chẩn đoán khó vì cùng ối → dựa vào </w:t>
      </w:r>
      <w:r>
        <w:rPr>
          <w:b/>
        </w:rPr>
        <w:t>tim thai nhận (recipient): cardiomegaly, AV valve regurg, abnormal DV</w:t>
      </w:r>
      <w:r>
        <w:t xml:space="preserve">, </w:t>
      </w:r>
      <w:r>
        <w:rPr>
          <w:b/>
        </w:rPr>
        <w:t>không dựa vào discordance ối</w:t>
      </w:r>
      <w:r>
        <w:t>.</w:t>
      </w:r>
    </w:p>
    <w:p>
      <w:pPr>
        <w:pStyle w:val="ListBullet"/>
      </w:pPr>
      <w:r>
        <w:rPr>
          <w:b/>
        </w:rPr>
        <w:t>Tỷ lệ sống hiện đại ~88–92%</w:t>
      </w:r>
      <w:r>
        <w:t xml:space="preserve"> nếu quản lý theo protocol.</w:t>
      </w:r>
    </w:p>
    <w:p>
      <w:pPr>
        <w:pStyle w:val="ListBullet"/>
      </w:pPr>
      <w:r>
        <w:rPr>
          <w:b/>
        </w:rPr>
        <w:t>1 thai chết → 20–30% thai còn lại tổn thương thần kinh</w:t>
      </w:r>
      <w:r>
        <w:t xml:space="preserve"> (do mạng nối mạch + back-bleeding).</w:t>
      </w:r>
    </w:p>
    <w:p>
      <w:pPr>
        <w:pStyle w:val="ListBullet"/>
      </w:pPr>
      <w:r>
        <w:t xml:space="preserve">corticosteroid từ 28 tuần; </w:t>
      </w:r>
      <w:r>
        <w:rPr>
          <w:b/>
        </w:rPr>
        <w:t>MgSO4</w:t>
      </w:r>
      <w:r>
        <w:t xml:space="preserve"> nếu mổ &lt; 32 tuần.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