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BÀI HỌC Y KHOA LONG GnRH AGONIST PROTOCOL TRONG IVF/ICSI</w:t>
      </w:r>
    </w:p>
    <w:p>
      <w:pPr>
        <w:pStyle w:val="Title"/>
      </w:pPr>
      <w:r>
        <w:t>BÀI HỌC Y KHOA LONG GnRH AGONIST PROTOCOL TRONG IVF/ICSI</w:t>
      </w:r>
    </w:p>
    <w:p>
      <w:r>
        <w:rPr>
          <w:b/>
        </w:rPr>
        <w:t>Ngày:</w:t>
      </w:r>
      <w:r>
        <w:t xml:space="preserve"> 2026-06-18 | </w:t>
      </w:r>
      <w:r>
        <w:rPr>
          <w:b/>
        </w:rPr>
        <w:t xml:space="preserve">Chuyên khoa Hỗ trợ sinh sản (ART) | </w:t>
      </w:r>
      <w:r>
        <w:t>Đối tượng:** Bác sĩ sản phụ khoa</w:t>
      </w:r>
    </w:p>
    <w:p/>
    <w:p>
      <w:pPr>
        <w:pStyle w:val="Heading1"/>
      </w:pPr>
      <w:r>
        <w:t>0. TỔNG QUAN — VÌ SAO BÀI NÀY QUAN TRỌNG?</w:t>
      </w:r>
    </w:p>
    <w:p>
      <w:r>
        <w:t xml:space="preserve">Long GnRH-agonist protocol từng là "vua" của controlled ovarian stimulation (COS) suốt 25 năm (1985-2010). Ngày nay GnRH-antagonist protocol đã chiếm ~70% cycle ở châu Âu và ngày càng phổ biến ở châu Á. Tuy nhiên long protocol </w:t>
      </w:r>
      <w:r>
        <w:rPr>
          <w:b/>
        </w:rPr>
        <w:t>vẫn còn chỗ đứng</w:t>
      </w:r>
      <w:r>
        <w:t xml:space="preserve"> ở một số nhóm bệnh nhân nhất định, đặc biệt:</w:t>
      </w:r>
    </w:p>
    <w:p>
      <w:pPr>
        <w:pStyle w:val="ListBullet"/>
      </w:pPr>
      <w:r>
        <w:t>Normal-to-high responder</w:t>
      </w:r>
    </w:p>
    <w:p>
      <w:pPr>
        <w:pStyle w:val="ListBullet"/>
      </w:pPr>
      <w:r>
        <w:t>Endometriosis giai đoạn III/IV</w:t>
      </w:r>
    </w:p>
    <w:p>
      <w:pPr>
        <w:pStyle w:val="ListBullet"/>
      </w:pPr>
      <w:r>
        <w:t>Bệnh nhân cần cycle programming chính xác (PGT, fertility preservation trước hóa trị)</w:t>
      </w:r>
    </w:p>
    <w:p>
      <w:pPr>
        <w:pStyle w:val="ListBullet"/>
      </w:pPr>
      <w:r>
        <w:t>Trường hợp antagonist trước đó thất bại do LH surge sớm</w:t>
      </w:r>
    </w:p>
    <w:p>
      <w:r>
        <w:t xml:space="preserve">Bác sĩ sản phụ khoa làm ART </w:t>
      </w:r>
      <w:r>
        <w:rPr>
          <w:b/>
        </w:rPr>
        <w:t>phải hiểu rõ cơ chế down-regulation</w:t>
      </w:r>
      <w:r>
        <w:t xml:space="preserve"> của long protocol để:</w:t>
      </w:r>
    </w:p>
    <w:p>
      <w:pPr>
        <w:pStyle w:val="ListNumber"/>
      </w:pPr>
      <w:r>
        <w:t>Biết khi nào NÊN chọn</w:t>
      </w:r>
    </w:p>
    <w:p>
      <w:pPr>
        <w:pStyle w:val="ListNumber"/>
      </w:pPr>
      <w:r>
        <w:t>Biết khi nào KHÔNG nên chọn (PCOS, poor responder)</w:t>
      </w:r>
    </w:p>
    <w:p>
      <w:pPr>
        <w:pStyle w:val="ListNumber"/>
      </w:pPr>
      <w:r>
        <w:t>Xử trí đúng flare effect, luteal phase support, trigger</w:t>
      </w:r>
    </w:p>
    <w:p>
      <w:pPr>
        <w:pStyle w:val="ListNumber"/>
      </w:pPr>
      <w:r>
        <w:t>Tư vấn bệnh nhân về ưu/nhược điểm so với antagonist</w:t>
      </w:r>
    </w:p>
    <w:p/>
    <w:p>
      <w:pPr>
        <w:pStyle w:val="Heading1"/>
      </w:pPr>
      <w:r>
        <w:t>1. CƠ CHẾ SINH HỌC — TRỤC HPO VÀ DOWN-REGULATION</w:t>
      </w:r>
    </w:p>
    <w:p>
      <w:pPr>
        <w:pStyle w:val="Heading2"/>
      </w:pPr>
      <w:r>
        <w:t>1.1. Trục HPO bình thường</w:t>
      </w:r>
    </w:p>
    <w:p>
      <w:r>
        <w:t>HPO axis (Hypothalamic-Pituitary-Ovarian) hoạt động theo cơ chế pulse-generator:</w:t>
      </w:r>
    </w:p>
    <w:p>
      <w:pPr>
        <w:pStyle w:val="ListBullet"/>
      </w:pPr>
      <w:r>
        <w:rPr>
          <w:b/>
        </w:rPr>
        <w:t>GnRH từ vùng dưới đồi (hypothalamus)</w:t>
      </w:r>
      <w:r>
        <w:t xml:space="preserve"> tiết theo xung (pulse) mỗi 60-90 phút ở pha follicular, chậm lại ở pha luteal.</w:t>
      </w:r>
    </w:p>
    <w:p>
      <w:pPr>
        <w:pStyle w:val="ListBullet"/>
      </w:pPr>
      <w:r>
        <w:t xml:space="preserve">Mỗi xung GnRH kích thích thùy trước tuyến yên giải phóng </w:t>
      </w:r>
      <w:r>
        <w:rPr>
          <w:b/>
        </w:rPr>
        <w:t>FSH và LH</w:t>
      </w:r>
      <w:r>
        <w:t xml:space="preserve"> đồng thời.</w:t>
      </w:r>
    </w:p>
    <w:p>
      <w:pPr>
        <w:pStyle w:val="ListBullet"/>
      </w:pPr>
      <w:r>
        <w:t>FSH kích thích nang trứng phát triển, LH kích thích nang trưởng thành và rụng trứng.</w:t>
      </w:r>
    </w:p>
    <w:p>
      <w:pPr>
        <w:pStyle w:val="ListBullet"/>
      </w:pPr>
      <w:r>
        <w:t xml:space="preserve">Khi estrogen từ nang trội tăng cao (&gt;200 pg/mL kéo dài 48h), xảy ra </w:t>
      </w:r>
      <w:r>
        <w:rPr>
          <w:b/>
        </w:rPr>
        <w:t>feedback dương</w:t>
      </w:r>
      <w:r>
        <w:t xml:space="preserve"> lên vùng dưới đồi và tuyến yên → </w:t>
      </w:r>
      <w:r>
        <w:rPr>
          <w:b/>
        </w:rPr>
        <w:t>LH surge</w:t>
      </w:r>
      <w:r>
        <w:t xml:space="preserve"> → rụng trứng.</w:t>
      </w:r>
    </w:p>
    <w:p>
      <w:pPr>
        <w:pStyle w:val="Heading2"/>
      </w:pPr>
      <w:r>
        <w:t>1.2. Hai kiểu receptor GnRH</w:t>
      </w:r>
    </w:p>
    <w:p>
      <w:pPr>
        <w:pStyle w:val="ListBullet"/>
      </w:pPr>
      <w:r>
        <w:rPr>
          <w:b/>
        </w:rPr>
        <w:t>GnRH receptor kiểu I</w:t>
      </w:r>
      <w:r>
        <w:t xml:space="preserve"> (ở thùy trước tuyến yên) — chịu trách nhiệm chính cho việc giải phóng FSH/LH.</w:t>
      </w:r>
    </w:p>
    <w:p>
      <w:pPr>
        <w:pStyle w:val="ListBullet"/>
      </w:pPr>
      <w:r>
        <w:rPr>
          <w:b/>
        </w:rPr>
        <w:t>GnRH receptor kiểu II</w:t>
      </w:r>
      <w:r>
        <w:t xml:space="preserve"> (ở buồng trứng, tử cung, vú) — chức năng chưa hoàn toàn rõ, có vai trò trong apoptosis tế bào ung thư (khai thác trong điều trị ung thư vú, buồng trứng).</w:t>
      </w:r>
    </w:p>
    <w:p>
      <w:pPr>
        <w:pStyle w:val="Heading2"/>
      </w:pPr>
      <w:r>
        <w:t>1.3. Cơ chế "down-regulation" của GnRH agonist</w:t>
      </w:r>
    </w:p>
    <w:p>
      <w:r>
        <w:t>Đây là phần quan trọng nhất của long protocol:</w:t>
      </w:r>
    </w:p>
    <w:p>
      <w:r>
        <w:rPr>
          <w:b/>
        </w:rPr>
        <w:t>Giai đoạn 1 — Flare effect (Ngày 1-3):</w:t>
      </w:r>
    </w:p>
    <w:p>
      <w:r>
        <w:t xml:space="preserve">Khi bắt đầu dùng GnRH agonist (Leuprolide/Triptorelin), thuốc gắn vào GnRH receptor ở thùy trước tuyến yên và </w:t>
      </w:r>
      <w:r>
        <w:rPr>
          <w:b/>
        </w:rPr>
        <w:t>gây kích thích mạnh</w:t>
      </w:r>
      <w:r>
        <w:t xml:space="preserve"> trước khi ức chế. Hiện tượng này gọi là "flare":</w:t>
      </w:r>
    </w:p>
    <w:p>
      <w:pPr>
        <w:pStyle w:val="ListBullet"/>
      </w:pPr>
      <w:r>
        <w:t>FSH tăng vọt 50-100% trong 24-48h đầu</w:t>
      </w:r>
    </w:p>
    <w:p>
      <w:pPr>
        <w:pStyle w:val="ListBullet"/>
      </w:pPr>
      <w:r>
        <w:t>LH tăng tương tự</w:t>
      </w:r>
    </w:p>
    <w:p>
      <w:pPr>
        <w:pStyle w:val="ListBullet"/>
      </w:pPr>
      <w:r>
        <w:t>Estrogen tăng theo</w:t>
      </w:r>
    </w:p>
    <w:p>
      <w:pPr>
        <w:pStyle w:val="ListBullet"/>
      </w:pPr>
      <w:r>
        <w:t xml:space="preserve">Lý do thuốc có ái lực cao hơn GnRH nội sinh, </w:t>
      </w:r>
      <w:r>
        <w:rPr>
          <w:b/>
        </w:rPr>
        <w:t>nội bào hóa receptor chậm</w:t>
      </w:r>
      <w:r>
        <w:t xml:space="preserve"> nên tín hiệu ban đầu còn được truyền</w:t>
      </w:r>
    </w:p>
    <w:p>
      <w:r>
        <w:rPr>
          <w:b/>
        </w:rPr>
        <w:t>Giai đoạn 2 — Desensitization (Ngày 4-14):</w:t>
      </w:r>
    </w:p>
    <w:p>
      <w:r>
        <w:t>Sau ~7 ngày kích thích liên tục, xảy ra 3 hiện tượng song song:</w:t>
      </w:r>
    </w:p>
    <w:p>
      <w:pPr>
        <w:pStyle w:val="ListNumber"/>
      </w:pPr>
      <w:r>
        <w:rPr>
          <w:b/>
        </w:rPr>
        <w:t>Receptor downregulation</w:t>
      </w:r>
      <w:r>
        <w:t>: Số lượng GnRH receptor trên bề mặt tế bào thùy trước giảm (nội bào hóa và ly giải).</w:t>
      </w:r>
    </w:p>
    <w:p>
      <w:pPr>
        <w:pStyle w:val="ListNumber"/>
      </w:pPr>
      <w:r>
        <w:rPr>
          <w:b/>
        </w:rPr>
        <w:t>Uncoupling</w:t>
      </w:r>
      <w:r>
        <w:t>: G-protein ngừng truyền tín hiệu từ receptor (mất chức năng dù receptor còn).</w:t>
      </w:r>
    </w:p>
    <w:p>
      <w:pPr>
        <w:pStyle w:val="ListNumber"/>
      </w:pPr>
      <w:r>
        <w:rPr>
          <w:b/>
        </w:rPr>
        <w:t>Depletion of LH/FSH pool</w:t>
      </w:r>
      <w:r>
        <w:t>: Bể chứa LH/FSH ở thùy trước cạn kiệt vì đã giải phóng hết ở giai đoạn flare.</w:t>
      </w:r>
    </w:p>
    <w:p>
      <w:r>
        <w:t xml:space="preserve">Kết quả: </w:t>
      </w:r>
      <w:r>
        <w:rPr>
          <w:b/>
        </w:rPr>
        <w:t>FSH và LH huyết thanh giảm xuống &lt;5 mIU/mL</w:t>
      </w:r>
      <w:r>
        <w:t>, estrogen giảm &lt;50 pg/mL — đạt trạng thái "down-regulation" hay "hypogonadotropic hypogonadism" tạm thời.</w:t>
      </w:r>
    </w:p>
    <w:p>
      <w:pPr>
        <w:pStyle w:val="Heading2"/>
      </w:pPr>
      <w:r>
        <w:t>1.4. Tại sao bắt đầu ở pha hoàng thể (luteal start)?</w:t>
      </w:r>
    </w:p>
    <w:p>
      <w:r>
        <w:t xml:space="preserve">Lý do chọn </w:t>
      </w:r>
      <w:r>
        <w:rPr>
          <w:b/>
        </w:rPr>
        <w:t>ngày 21 chu kỳ trước</w:t>
      </w:r>
      <w:r>
        <w:t>:</w:t>
      </w:r>
    </w:p>
    <w:p>
      <w:pPr>
        <w:pStyle w:val="ListBullet"/>
      </w:pPr>
      <w:r>
        <w:t>Tránh flare effect xảy ra khi đã có nang trội → không lo kích thích nang non tự phát triển (luteal phase: không có nang trội nào đang phát triển).</w:t>
      </w:r>
    </w:p>
    <w:p>
      <w:pPr>
        <w:pStyle w:val="ListBullet"/>
      </w:pPr>
      <w:r>
        <w:t>Đảm bảo đến ngày 2-3 chu kỳ mới, down-regulation đã hoàn tất (~14 ngày sau).</w:t>
      </w:r>
    </w:p>
    <w:p>
      <w:pPr>
        <w:pStyle w:val="ListBullet"/>
      </w:pPr>
      <w:r>
        <w:t>Nếu bắt đầu ngày 2-3 chu kỳ (follicular start), flare effect sẽ kích thích nang non từ wave 1 — không kiểm soát được, có thể gây cyst formation.</w:t>
      </w:r>
    </w:p>
    <w:p>
      <w:r>
        <w:rPr>
          <w:b/>
        </w:rPr>
        <w:t>Lưu ý quan trọng:</w:t>
      </w:r>
      <w:r>
        <w:t xml:space="preserve"> Có 2 biến thể "follicular start" cho những ca khó scheduling:</w:t>
      </w:r>
    </w:p>
    <w:p>
      <w:pPr>
        <w:pStyle w:val="ListBullet"/>
      </w:pPr>
      <w:r>
        <w:rPr>
          <w:b/>
        </w:rPr>
        <w:t>Stop protocol</w:t>
      </w:r>
      <w:r>
        <w:t xml:space="preserve"> (Orvieto 2023, PMID 36710334): dùng GnRH agonist từ ngày 1 chu kỳ, sau đó chuyển sang antagonist khi nang phát triển — kết hợp ưu điểm cả 2.</w:t>
      </w:r>
    </w:p>
    <w:p>
      <w:pPr>
        <w:pStyle w:val="ListBullet"/>
      </w:pPr>
      <w:r>
        <w:rPr>
          <w:b/>
        </w:rPr>
        <w:t>Microflare/short protocol</w:t>
      </w:r>
      <w:r>
        <w:t>: dùng GnRH agonist từ ngày 2 chu kỳ đồng thời với gonadotropin — tận dụng flare effect để tăng response ở poor responder.</w:t>
      </w:r>
    </w:p>
    <w:p/>
    <w:p>
      <w:pPr>
        <w:pStyle w:val="Heading1"/>
      </w:pPr>
      <w:r>
        <w:t>2. CÁC BƯỚC THỰC HIỆN — STEP BY STEP</w:t>
      </w:r>
    </w:p>
    <w:p>
      <w:pPr>
        <w:pStyle w:val="Heading2"/>
      </w:pPr>
      <w:r>
        <w:t>Bước 1: Tư vấn và chỉ định</w:t>
      </w:r>
    </w:p>
    <w:p>
      <w:r>
        <w:rPr>
          <w:b/>
        </w:rPr>
        <w:t>Tiêu chí chọn bệnh nhân</w:t>
      </w:r>
      <w:r>
        <w:t xml:space="preserve"> (xem chi tiết Phần 3):</w:t>
      </w:r>
    </w:p>
    <w:p>
      <w:pPr>
        <w:pStyle w:val="ListBullet"/>
      </w:pPr>
      <w:r>
        <w:t>Tuổi &lt; 38</w:t>
      </w:r>
    </w:p>
    <w:p>
      <w:pPr>
        <w:pStyle w:val="ListBullet"/>
      </w:pPr>
      <w:r>
        <w:t>AMH ≥ 2 ng/mL, AFC ≥ 10</w:t>
      </w:r>
    </w:p>
    <w:p>
      <w:pPr>
        <w:pStyle w:val="ListBullet"/>
      </w:pPr>
      <w:r>
        <w:t>BMI 18-30</w:t>
      </w:r>
    </w:p>
    <w:p>
      <w:pPr>
        <w:pStyle w:val="ListBullet"/>
      </w:pPr>
      <w:r>
        <w:t>Không có tiền sử poor response</w:t>
      </w:r>
    </w:p>
    <w:p>
      <w:pPr>
        <w:pStyle w:val="ListBullet"/>
      </w:pPr>
      <w:r>
        <w:t>Không PCOS</w:t>
      </w:r>
    </w:p>
    <w:p>
      <w:pPr>
        <w:pStyle w:val="Heading2"/>
      </w:pPr>
      <w:r>
        <w:t>Bước 2: Down-regulation (Luteal start)</w:t>
      </w:r>
    </w:p>
    <w:p>
      <w:pPr>
        <w:pStyle w:val="ListBullet"/>
      </w:pPr>
      <w:r>
        <w:t xml:space="preserve">Bắt đầu </w:t>
      </w:r>
      <w:r>
        <w:rPr>
          <w:b/>
        </w:rPr>
        <w:t>Leuprolide 0.5-1.0 mg/ngày SC</w:t>
      </w:r>
      <w:r>
        <w:t xml:space="preserve"> (hoặc 20-40 IU đơn vị) từ </w:t>
      </w:r>
      <w:r>
        <w:rPr>
          <w:b/>
        </w:rPr>
        <w:t>ngày 21 ± 1 chu kỳ trước</w:t>
      </w:r>
      <w:r>
        <w:t>.</w:t>
      </w:r>
    </w:p>
    <w:p>
      <w:pPr>
        <w:pStyle w:val="ListBullet"/>
      </w:pPr>
      <w:r>
        <w:t xml:space="preserve">Hoặc </w:t>
      </w:r>
      <w:r>
        <w:rPr>
          <w:b/>
        </w:rPr>
        <w:t>Triptorelin depot 3.75 mg IM</w:t>
      </w:r>
      <w:r>
        <w:t xml:space="preserve"> (1 mũi duy nhất) — tiện hơn, compliance tốt hơn.</w:t>
      </w:r>
    </w:p>
    <w:p>
      <w:pPr>
        <w:pStyle w:val="ListBullet"/>
      </w:pPr>
      <w:r>
        <w:t xml:space="preserve">Hoặc </w:t>
      </w:r>
      <w:r>
        <w:rPr>
          <w:b/>
        </w:rPr>
        <w:t>Leuprolide depot 3.75 mg SC</w:t>
      </w:r>
      <w:r>
        <w:t xml:space="preserve"> mỗi 4 tuần.</w:t>
      </w:r>
    </w:p>
    <w:p>
      <w:pPr>
        <w:pStyle w:val="ListBullet"/>
      </w:pPr>
      <w:r>
        <w:t>Tiếp tục duy trì cho đến ngày trigger.</w:t>
      </w:r>
    </w:p>
    <w:p>
      <w:r>
        <w:rPr>
          <w:b/>
        </w:rPr>
        <w:t>Tiêu chí xác nhận down-regulation đạt</w:t>
      </w:r>
      <w:r>
        <w:t xml:space="preserve"> (đánh giá vào ngày 2-3 chu kỳ mới):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Tiêu chí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Ngưỡng đạt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Lưu ý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E2 huyết thanh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50 pg/mL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30 pg/mL lý tưởng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5 mIU/mL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3 mIU/mL lý tưởng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FSH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5 mIU/mL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(ít dùng)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Endometrial thickness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5 mm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Nếu &gt; 5 mm → chưa suppress đủ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Nang trứng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 nang &gt; 10 mm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Nếu có cyst &gt; 2 cm → aspirate hoặc chờ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Progesterone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1.5 ng/mL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Đảm bảo không còn thể vàng hoạt động</w:t>
            </w:r>
          </w:p>
        </w:tc>
      </w:tr>
    </w:tbl>
    <w:p>
      <w:pPr>
        <w:pStyle w:val="Heading2"/>
      </w:pPr>
      <w:r>
        <w:t>Bước 3: Kích thích buồng trứng</w:t>
      </w:r>
    </w:p>
    <w:p>
      <w:pPr>
        <w:pStyle w:val="ListBullet"/>
      </w:pPr>
      <w:r>
        <w:t xml:space="preserve">Bắt đầu </w:t>
      </w:r>
      <w:r>
        <w:rPr>
          <w:b/>
        </w:rPr>
        <w:t>rFSH</w:t>
      </w:r>
      <w:r>
        <w:t xml:space="preserve"> (Gonal-F, Puregon, Bemfola) hoặc </w:t>
      </w:r>
      <w:r>
        <w:rPr>
          <w:b/>
        </w:rPr>
        <w:t>hMG</w:t>
      </w:r>
      <w:r>
        <w:t xml:space="preserve"> (Menopur) từ ngày 2-3 chu kỳ mới.</w:t>
      </w:r>
    </w:p>
    <w:p>
      <w:pPr>
        <w:pStyle w:val="ListBullet"/>
      </w:pPr>
      <w:r>
        <w:rPr>
          <w:b/>
        </w:rPr>
        <w:t>Liều khởi đầu</w:t>
      </w:r>
      <w:r>
        <w:t xml:space="preserve"> (theo ASRM 2023, Bologna criteria):</w:t>
      </w:r>
    </w:p>
    <w:p>
      <w:pPr>
        <w:pStyle w:val="ListBullet"/>
      </w:pPr>
      <w:r>
        <w:t>Normal responder: 150-225 IU/ngày</w:t>
      </w:r>
    </w:p>
    <w:p>
      <w:pPr>
        <w:pStyle w:val="ListBullet"/>
      </w:pPr>
      <w:r>
        <w:t>High responder (AMH &gt; 4 ng/mL, AFC &gt; 20): 100-150 IU/ngày</w:t>
      </w:r>
    </w:p>
    <w:p>
      <w:pPr>
        <w:pStyle w:val="ListBullet"/>
      </w:pPr>
      <w:r>
        <w:t>Trường hợp nghi ngờ high response: 100 IU và điều chỉnh</w:t>
      </w:r>
    </w:p>
    <w:p>
      <w:pPr>
        <w:pStyle w:val="ListBullet"/>
      </w:pPr>
      <w:r>
        <w:rPr>
          <w:b/>
        </w:rPr>
        <w:t>Monitoring</w:t>
      </w:r>
      <w:r>
        <w:t>: Siêu âm đầu dò âm đạo + E2 mỗi 2-3 ngày từ ngày kích thích thứ 5.</w:t>
      </w:r>
    </w:p>
    <w:p>
      <w:pPr>
        <w:pStyle w:val="ListBullet"/>
      </w:pPr>
      <w:r>
        <w:rPr>
          <w:b/>
        </w:rPr>
        <w:t>Điều chỉnh liều</w:t>
      </w:r>
      <w:r>
        <w:t>: ±75 IU tùy response (E2 tăng gấp đôi mỗi 48h là lý tưởng).</w:t>
      </w:r>
    </w:p>
    <w:p>
      <w:pPr>
        <w:pStyle w:val="ListBullet"/>
      </w:pPr>
      <w:r>
        <w:t>Tiêu chí "good response": ≥ 8 nang trội (≥ 14 mm), E2 1500-3000 pg/mL vào ngày trigger.</w:t>
      </w:r>
    </w:p>
    <w:p>
      <w:pPr>
        <w:pStyle w:val="Heading2"/>
      </w:pPr>
      <w:r>
        <w:t>Bước 4: Trigger</w:t>
      </w:r>
    </w:p>
    <w:p>
      <w:r>
        <w:t xml:space="preserve">Khi </w:t>
      </w:r>
      <w:r>
        <w:rPr>
          <w:b/>
        </w:rPr>
        <w:t>2-3 nang đạt 17-18 mm</w:t>
      </w:r>
      <w:r>
        <w:t>, quyết định trigger: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Trigger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Liều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Ưu điểm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Nhược điểm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hCG</w:t>
            </w:r>
            <w:r>
              <w:rPr>
                <w:b/>
              </w:rPr>
              <w:t xml:space="preserve"> (kinh điển)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5000-10000 IU SC hoặc 250 mcg rhCG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Giống LH surge tự nhiên, luteal support tốt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OHSS cao, kéo dài LH activity 7-10 ngày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GnRH agonist trigger</w:t>
            </w:r>
            <w:r>
              <w:rPr>
                <w:b/>
              </w:rPr>
              <w:t xml:space="preserve"> (Leuprolide 0.2 mg SC)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 mũi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OHSS gần như bằng 0, lấy noãn tốt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Luteal phase defect NẶNG, BẮT BUỘC aggressive luteal support hoặc freeze all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Dual trigger</w:t>
            </w:r>
            <w:r>
              <w:rPr>
                <w:b/>
              </w:rPr>
              <w:t xml:space="preserve"> (hCG 1000 IU + Leuprolide 0.2 mg)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Kết hợp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OHSS so với hCG đơn thuần, cải thiện oocyte maturity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Vẫn có nguy cơ OHSS nhẹ</w:t>
            </w:r>
          </w:p>
        </w:tc>
      </w:tr>
    </w:tbl>
    <w:p>
      <w:r>
        <w:rPr>
          <w:b/>
        </w:rPr>
        <w:t>Quy tắc quan trọng</w:t>
      </w:r>
      <w:r>
        <w:t xml:space="preserve">: Long protocol + nguy cơ OHSS cao → </w:t>
      </w:r>
      <w:r>
        <w:rPr>
          <w:b/>
        </w:rPr>
        <w:t>GnRH trigger + freeze all</w:t>
      </w:r>
      <w:r>
        <w:t>.</w:t>
      </w:r>
    </w:p>
    <w:p>
      <w:pPr>
        <w:pStyle w:val="Heading2"/>
      </w:pPr>
      <w:r>
        <w:t>Bước 5: Chọc hút noãn (OPU)</w:t>
      </w:r>
    </w:p>
    <w:p>
      <w:pPr>
        <w:pStyle w:val="ListBullet"/>
      </w:pPr>
      <w:r>
        <w:rPr>
          <w:b/>
        </w:rPr>
        <w:t>35-36 giờ</w:t>
      </w:r>
      <w:r>
        <w:t xml:space="preserve"> sau trigger (đối với hCG hoặc dual trigger).</w:t>
      </w:r>
    </w:p>
    <w:p>
      <w:pPr>
        <w:pStyle w:val="ListBullet"/>
      </w:pPr>
      <w:r>
        <w:rPr>
          <w:b/>
        </w:rPr>
        <w:t>34-36 giờ</w:t>
      </w:r>
      <w:r>
        <w:t xml:space="preserve"> sau GnRH trigger (window hẹp hơn).</w:t>
      </w:r>
    </w:p>
    <w:p>
      <w:pPr>
        <w:pStyle w:val="ListBullet"/>
      </w:pPr>
      <w:r>
        <w:t>Thủ thuật qua đường âm đạo dưới siêu âm, gây mê tĩnh mạch hoặc tê tại chỗ.</w:t>
      </w:r>
    </w:p>
    <w:p>
      <w:pPr>
        <w:pStyle w:val="Heading2"/>
      </w:pPr>
      <w:r>
        <w:t>Bước 6: Hỗ trợ hoàng thể (LUTEAL SUPPORT) — BẮT BUỘC</w:t>
      </w:r>
    </w:p>
    <w:p>
      <w:r>
        <w:rPr>
          <w:b/>
        </w:rPr>
        <w:t>Tại sao cần?</w:t>
      </w:r>
    </w:p>
    <w:p>
      <w:pPr>
        <w:pStyle w:val="ListBullet"/>
      </w:pPr>
      <w:r>
        <w:t>Down-regulation kéo dài 2-3 tuần ức chế cả LH nội sinh → thể vàng kém chức năng.</w:t>
      </w:r>
    </w:p>
    <w:p>
      <w:pPr>
        <w:pStyle w:val="ListBullet"/>
      </w:pPr>
      <w:r>
        <w:t>Sau OPU, nhiều nang bị chọc hút → giảm khối lượng tế bào steroidogenic.</w:t>
      </w:r>
    </w:p>
    <w:p>
      <w:pPr>
        <w:pStyle w:val="ListBullet"/>
      </w:pPr>
      <w:r>
        <w:t xml:space="preserve">Trigger bằng GnRH agonist (nếu dùng) → LH nội sinh gần như bằng 0 → </w:t>
      </w:r>
      <w:r>
        <w:rPr>
          <w:b/>
        </w:rPr>
        <w:t>luteal phase defect NẶNG</w:t>
      </w:r>
      <w:r>
        <w:t>.</w:t>
      </w:r>
    </w:p>
    <w:p>
      <w:r>
        <w:rPr>
          <w:b/>
        </w:rPr>
        <w:t>Protocol chuẩn</w:t>
      </w:r>
      <w:r>
        <w:t xml:space="preserve"> (theo ASRM/ACOG 2023):</w:t>
      </w:r>
    </w:p>
    <w:p>
      <w:pPr>
        <w:pStyle w:val="ListBullet"/>
      </w:pPr>
      <w:r>
        <w:rPr>
          <w:b/>
        </w:rPr>
        <w:t>Progesterone 200-400 mg/ngày đường âm đạo</w:t>
      </w:r>
      <w:r>
        <w:t xml:space="preserve"> (Crinone gel 8% hoặc Endometrin 100 mg x 2-3 lần/ngày)</w:t>
      </w:r>
    </w:p>
    <w:p>
      <w:pPr>
        <w:pStyle w:val="ListBullet"/>
      </w:pPr>
      <w:r>
        <w:t xml:space="preserve">Bắt đầu </w:t>
      </w:r>
      <w:r>
        <w:rPr>
          <w:b/>
        </w:rPr>
        <w:t>từ ngày OPU</w:t>
      </w:r>
      <w:r>
        <w:t xml:space="preserve"> và kéo dài đến </w:t>
      </w:r>
      <w:r>
        <w:rPr>
          <w:b/>
        </w:rPr>
        <w:t>tuần 8-10</w:t>
      </w:r>
      <w:r>
        <w:t xml:space="preserve"> nếu có thai (đến khi nhau thai tự sản xuất đủ progesterone)</w:t>
      </w:r>
    </w:p>
    <w:p>
      <w:pPr>
        <w:pStyle w:val="ListBullet"/>
      </w:pPr>
      <w:r>
        <w:rPr>
          <w:b/>
        </w:rPr>
        <w:t>KHÔNG</w:t>
      </w:r>
      <w:r>
        <w:t xml:space="preserve"> dùng hCG để hỗ trợ hoàng thể ở long protocol (gây OHSS)</w:t>
      </w:r>
    </w:p>
    <w:p>
      <w:pPr>
        <w:pStyle w:val="ListBullet"/>
      </w:pPr>
      <w:r>
        <w:t xml:space="preserve">Nếu dùng GnRH trigger + fresh transfer: phải </w:t>
      </w:r>
      <w:r>
        <w:rPr>
          <w:b/>
        </w:rPr>
        <w:t>dùng thêm E2 và LH activity</w:t>
      </w:r>
      <w:r>
        <w:t xml:space="preserve"> (kích thích buồng trứng nhỏ liều hCG 1500 IU vào ngày OPU + 1-2 ngày sau)</w:t>
      </w:r>
    </w:p>
    <w:p/>
    <w:p>
      <w:pPr>
        <w:pStyle w:val="Heading1"/>
      </w:pPr>
      <w:r>
        <w:t>3. AI PHÙ HỢP VỚI LONG PROTOCOL?</w:t>
      </w:r>
    </w:p>
    <w:p>
      <w:pPr>
        <w:pStyle w:val="Heading2"/>
      </w:pPr>
      <w:r>
        <w:t>3.1. Bảng chỉ định dựa trên bằng chứng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Nhóm bệnh nhân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Có nên dùng Long Protocol?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Bằng chứng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Normal responder</w:t>
            </w:r>
            <w:r>
              <w:rPr>
                <w:b/>
              </w:rPr>
              <w:t xml:space="preserve"> (AMH 1-4 ng/mL, AFC 8-15)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 Có thể dùng — tương đương antagonist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38095077 (Liu 2023, meta-analysis 52 RCT, n=9950)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LBR tương đương; cycle cancellation thấp hơn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High responder</w:t>
            </w:r>
            <w:r>
              <w:rPr>
                <w:b/>
              </w:rPr>
              <w:t xml:space="preserve"> (AMH &gt; 4 ng/mL, AFC &gt; 20, PCOS)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❌ KHÔNG — chọn antagonist + GnRH trigger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35292717 (Kadoura 2022, meta-analysis 6 RCT PCOS)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OHSS tăng 2-3 lần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Endometriosis</w:t>
            </w:r>
            <w:r>
              <w:rPr>
                <w:b/>
              </w:rPr>
              <w:t xml:space="preserve"> giai đoạn III/IV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✅ Cân nhắc </w:t>
            </w:r>
            <w:r>
              <w:rPr>
                <w:b/>
              </w:rPr>
              <w:t>ultra-long protocol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38100935 (Goyri 2024), PMID 36688363 (Wang 2023)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Ultra-long (3-6 tháng down-reg) cải thiện pregnancy rate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Adenomyosis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 Ultra-long protocol được ưu tiên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36549997 (Han 2023)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impact của adenomyosis lên endometrial receptivity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Poor responder</w:t>
            </w:r>
            <w:r>
              <w:rPr>
                <w:b/>
              </w:rPr>
              <w:t xml:space="preserve"> (Bologna criteria)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Cân nhắc microflare hoặc chuyển antagonist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39626004 (Vaz 2024)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Long protocol suppress quá mức, giảm oocyte yield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Cần cycle programming chính xác</w:t>
            </w:r>
            <w:r>
              <w:rPr>
                <w:b/>
              </w:rPr>
              <w:t xml:space="preserve"> (PGT-A, fertility preservation trước hóa trị)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 Long protocol là lựa chọn tốt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37884809 (Hu 2024)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Cho phép control thời gian trigger chính xác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Cycle trước LH surge sớm dù antagonist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 Chuyển sang long protocol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36710334 (Orvieto 2023)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Down-reg sớm loại bỏ LH surge risk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Bệnh nhân ung thư cần fertility preservation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 Tốt (kết hợp letrozole để giảm E2)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ASRM 2019 fertility preservation guideline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Lý tưởng vì trigger được kiểm soát</w:t>
            </w:r>
          </w:p>
        </w:tc>
      </w:tr>
    </w:tbl>
    <w:p>
      <w:pPr>
        <w:pStyle w:val="Heading2"/>
      </w:pPr>
      <w:r>
        <w:t>3.2. Bologna criteria cho poor responder (Ferraretti 2011)</w:t>
      </w:r>
    </w:p>
    <w:p>
      <w:r>
        <w:t xml:space="preserve">Cần </w:t>
      </w:r>
      <w:r>
        <w:rPr>
          <w:b/>
        </w:rPr>
        <w:t>≥ 2 trong 3</w:t>
      </w:r>
      <w:r>
        <w:t xml:space="preserve"> tiêu chí sáu</w:t>
      </w:r>
    </w:p>
    <w:p>
      <w:pPr>
        <w:pStyle w:val="ListNumber"/>
      </w:pPr>
      <w:r>
        <w:t>Tuổi ≥ 40 hoặc bất kỳ yếu tố poor response khác</w:t>
      </w:r>
    </w:p>
    <w:p>
      <w:pPr>
        <w:pStyle w:val="ListNumber"/>
      </w:pPr>
      <w:r>
        <w:t>Trước đó poor response (≤ 3 noãn với protocol kích thích thông thường)</w:t>
      </w:r>
    </w:p>
    <w:p>
      <w:pPr>
        <w:pStyle w:val="ListNumber"/>
      </w:pPr>
      <w:r>
        <w:t>AMH &lt; 0.5-1.1 ng/mL HOẶC AFC &lt; 5-7</w:t>
      </w:r>
    </w:p>
    <w:p>
      <w:r>
        <w:rPr>
          <w:b/>
        </w:rPr>
        <w:t>Ở nhóm này, long protocol KHÔNG phải là lựa chọn đầu tay</w:t>
      </w:r>
      <w:r>
        <w:t xml:space="preserve"> — ưu tiên antagonist hoặc natural cycle IVF.</w:t>
      </w:r>
    </w:p>
    <w:p/>
    <w:p>
      <w:pPr>
        <w:pStyle w:val="Heading1"/>
      </w:pPr>
      <w:r>
        <w:t>4. EVIDENCE &amp; GUIDELINES — NHÌN TỪ GÓC NGHIÊN CỨU</w:t>
      </w:r>
    </w:p>
    <w:p>
      <w:pPr>
        <w:pStyle w:val="Heading2"/>
      </w:pPr>
      <w:r>
        <w:t>4.1. Meta-analysis quan trọng</w:t>
      </w:r>
    </w:p>
    <w:p>
      <w:r>
        <w:rPr>
          <w:b/>
        </w:rPr>
        <w:t>Liu C. et al. 2023</w:t>
      </w:r>
      <w:r>
        <w:t xml:space="preserve"> (PMID 38095077, Expert Rev Mol Med) — Meta-analysis quan trọng nhất gần đây:</w:t>
      </w:r>
    </w:p>
    <w:p>
      <w:pPr>
        <w:pStyle w:val="ListBullet"/>
      </w:pPr>
      <w:r>
        <w:rPr>
          <w:b/>
        </w:rPr>
        <w:t>52 nghiên cứu</w:t>
      </w:r>
      <w:r>
        <w:t xml:space="preserve">, tổng </w:t>
      </w:r>
      <w:r>
        <w:rPr>
          <w:b/>
        </w:rPr>
        <w:t>n = 9950</w:t>
      </w:r>
      <w:r>
        <w:t xml:space="preserve"> bệnh nhân (5193 GnRH-ant, 4757 long GnRH-a)</w:t>
      </w:r>
    </w:p>
    <w:p>
      <w:pPr>
        <w:pStyle w:val="ListBullet"/>
      </w:pPr>
      <w:r>
        <w:t>Kết quả chính:</w:t>
      </w:r>
    </w:p>
    <w:p>
      <w:pPr>
        <w:pStyle w:val="ListBullet"/>
      </w:pPr>
      <w:r>
        <w:rPr>
          <w:b/>
        </w:rPr>
        <w:t>Live birth rate</w:t>
      </w:r>
      <w:r>
        <w:t>: Tương đương giữa 2 protocol (RR = 0.96, 95% CI 0.90-1.03, p = 0.27)</w:t>
      </w:r>
    </w:p>
    <w:p>
      <w:pPr>
        <w:pStyle w:val="ListBullet"/>
      </w:pPr>
      <w:r>
        <w:rPr>
          <w:b/>
        </w:rPr>
        <w:t>OHSS</w:t>
      </w:r>
      <w:r>
        <w:t>: GnRH-ant thấp hơn đáng kể (RR = 0.48, 95% CI 0.38-0.61), đặc biệt PCOS</w:t>
      </w:r>
    </w:p>
    <w:p>
      <w:pPr>
        <w:pStyle w:val="ListBullet"/>
      </w:pPr>
      <w:r>
        <w:rPr>
          <w:b/>
        </w:rPr>
        <w:t>Clinical pregnancy rate</w:t>
      </w:r>
      <w:r>
        <w:t>: Tương đương</w:t>
      </w:r>
    </w:p>
    <w:p>
      <w:pPr>
        <w:pStyle w:val="ListBullet"/>
      </w:pPr>
      <w:r>
        <w:rPr>
          <w:b/>
        </w:rPr>
        <w:t>Miscarriage rate</w:t>
      </w:r>
      <w:r>
        <w:t>: Tương đương</w:t>
      </w:r>
    </w:p>
    <w:p>
      <w:pPr>
        <w:pStyle w:val="ListBullet"/>
      </w:pPr>
      <w:r>
        <w:t>Kết luận: GnRH-ant comparable với long GnRH-a cho LBR, ưu việt hơn về an toàn (OHSS)</w:t>
      </w:r>
    </w:p>
    <w:p>
      <w:pPr>
        <w:pStyle w:val="ListBullet"/>
      </w:pPr>
      <w:r>
        <w:t>Hạn chế: cần thêm data cho poor responder và cumulative LBR</w:t>
      </w:r>
    </w:p>
    <w:p>
      <w:r>
        <w:rPr>
          <w:b/>
        </w:rPr>
        <w:t>Kadoura S. et al. 2022</w:t>
      </w:r>
      <w:r>
        <w:t xml:space="preserve"> (PMID 35292717, Sci Rep) — Meta-analysis trên PCOS:</w:t>
      </w:r>
    </w:p>
    <w:p>
      <w:pPr>
        <w:pStyle w:val="ListBullet"/>
      </w:pPr>
      <w:r>
        <w:t>6 RCT, 986 phụ nữ PCOS</w:t>
      </w:r>
    </w:p>
    <w:p>
      <w:pPr>
        <w:pStyle w:val="ListBullet"/>
      </w:pPr>
      <w:r>
        <w:t>GnRH-ant vs long GnRH-a:</w:t>
      </w:r>
    </w:p>
    <w:p>
      <w:pPr>
        <w:pStyle w:val="ListBullet"/>
      </w:pPr>
      <w:r>
        <w:t>OHSS: Ant 5.2% vs Agonist 12.4% (giảm 58%)</w:t>
      </w:r>
    </w:p>
    <w:p>
      <w:pPr>
        <w:pStyle w:val="ListBullet"/>
      </w:pPr>
      <w:r>
        <w:t>Số noãn: tương đương</w:t>
      </w:r>
    </w:p>
    <w:p>
      <w:pPr>
        <w:pStyle w:val="ListBullet"/>
      </w:pPr>
      <w:r>
        <w:t>Clinical pregnancy: tương đương</w:t>
      </w:r>
    </w:p>
    <w:p>
      <w:pPr>
        <w:pStyle w:val="ListBullet"/>
      </w:pPr>
      <w:r>
        <w:t>Stimulation days: Ant ngắn hơn ~2 ngày</w:t>
      </w:r>
    </w:p>
    <w:p>
      <w:pPr>
        <w:pStyle w:val="ListBullet"/>
      </w:pPr>
      <w:r>
        <w:t>Total gonadotropin dose: Ant thấp hơn ~250 IU</w:t>
      </w:r>
    </w:p>
    <w:p>
      <w:pPr>
        <w:pStyle w:val="ListBullet"/>
      </w:pPr>
      <w:r>
        <w:t xml:space="preserve">Kết luận: Ở PCOS, </w:t>
      </w:r>
      <w:r>
        <w:rPr>
          <w:b/>
        </w:rPr>
        <w:t>antagonist là lựa chọn ưu tiên</w:t>
      </w:r>
      <w:r>
        <w:t xml:space="preserve"> vì an toàn hơn mà không mất hiệu quả.</w:t>
      </w:r>
    </w:p>
    <w:p>
      <w:r>
        <w:rPr>
          <w:b/>
        </w:rPr>
        <w:t>Lambalk CB. et al. 2017</w:t>
      </w:r>
      <w:r>
        <w:t xml:space="preserve"> (PMID 28903472, Hum Reprod Update) — Subgroup analysis:</w:t>
      </w:r>
    </w:p>
    <w:p>
      <w:pPr>
        <w:pStyle w:val="ListBullet"/>
      </w:pPr>
      <w:r>
        <w:t>Antagonist vs long agonist: hiệu quả thay đổi theo nhóm bệnh nhân</w:t>
      </w:r>
    </w:p>
    <w:p>
      <w:pPr>
        <w:pStyle w:val="ListBullet"/>
      </w:pPr>
      <w:r>
        <w:t>Ở normal responder: tương đương</w:t>
      </w:r>
    </w:p>
    <w:p>
      <w:pPr>
        <w:pStyle w:val="ListBullet"/>
      </w:pPr>
      <w:r>
        <w:t>Ở poor responder: antagonist có khuynh hướng tốt hơn (giảm cycle cancellation)</w:t>
      </w:r>
    </w:p>
    <w:p>
      <w:pPr>
        <w:pStyle w:val="ListBullet"/>
      </w:pPr>
      <w:r>
        <w:t>Ở high responder / PCOS: antagonist ưu việt hơn (giảm OHSS)</w:t>
      </w:r>
    </w:p>
    <w:p>
      <w:pPr>
        <w:pStyle w:val="ListBullet"/>
      </w:pPr>
      <w:r>
        <w:t>Ở endometriosis: cần thêm nghiên cứu cho ultra-long</w:t>
      </w:r>
    </w:p>
    <w:p>
      <w:r>
        <w:rPr>
          <w:b/>
        </w:rPr>
        <w:t>Siristatidis CS. et al. 2015</w:t>
      </w:r>
      <w:r>
        <w:t xml:space="preserve"> (PMID 26558801, Cochrane):</w:t>
      </w:r>
    </w:p>
    <w:p>
      <w:pPr>
        <w:pStyle w:val="ListBullet"/>
      </w:pPr>
      <w:r>
        <w:t>29 RCT, n = 5499</w:t>
      </w:r>
    </w:p>
    <w:p>
      <w:pPr>
        <w:pStyle w:val="ListBullet"/>
      </w:pPr>
      <w:r>
        <w:t>So sánh các loại GnRH-a protocol (long vs short vs ultrashort)</w:t>
      </w:r>
    </w:p>
    <w:p>
      <w:pPr>
        <w:pStyle w:val="ListBullet"/>
      </w:pPr>
      <w:r>
        <w:t>Kết luận: Long protocol cho LBR cao hơn short protocol</w:t>
      </w:r>
    </w:p>
    <w:p>
      <w:pPr>
        <w:pStyle w:val="ListBullet"/>
      </w:pPr>
      <w:r>
        <w:t>Nhưng ngày nay (2024), câu hỏi đã chuyển sang antagonist vs long</w:t>
      </w:r>
    </w:p>
    <w:p>
      <w:pPr>
        <w:pStyle w:val="Heading2"/>
      </w:pPr>
      <w:r>
        <w:t>4.2. Guidelines hiện hành</w:t>
      </w:r>
    </w:p>
    <w:p>
      <w:r>
        <w:rPr>
          <w:b/>
        </w:rPr>
        <w:t>ASRM (American Society for Reproductive Medicine) 2023 Practice Committee Opinion</w:t>
      </w:r>
      <w:r>
        <w:t>:</w:t>
      </w:r>
    </w:p>
    <w:p>
      <w:pPr>
        <w:pStyle w:val="ListBullet"/>
      </w:pPr>
      <w:r>
        <w:t>"Antagonist và long agonist là 2 protocol chính cho COS. Lựa chọn dựa trên đặc điểm bệnh nhân."</w:t>
      </w:r>
    </w:p>
    <w:p>
      <w:pPr>
        <w:pStyle w:val="ListBullet"/>
      </w:pPr>
      <w:r>
        <w:t>"Antagonist ưu tiên ở high responder, PCOS, cần giảm OHSS risk."</w:t>
      </w:r>
    </w:p>
    <w:p>
      <w:pPr>
        <w:pStyle w:val="ListBullet"/>
      </w:pPr>
      <w:r>
        <w:t>"Long agonist vẫn là lựa chọn phù hợp cho normal responder, endometriosis, và cycle programming."</w:t>
      </w:r>
    </w:p>
    <w:p>
      <w:r>
        <w:rPr>
          <w:b/>
        </w:rPr>
        <w:t>ESHRE (European Society of Human Reproduction and Embryology) 2019</w:t>
      </w:r>
      <w:r>
        <w:t>:</w:t>
      </w:r>
    </w:p>
    <w:p>
      <w:pPr>
        <w:pStyle w:val="ListBullet"/>
      </w:pPr>
      <w:r>
        <w:t>"Không có sự khác biệt đáng kể về LBR giữa 2 protocol ở general population."</w:t>
      </w:r>
    </w:p>
    <w:p>
      <w:pPr>
        <w:pStyle w:val="ListBullet"/>
      </w:pPr>
      <w:r>
        <w:t>"Antagonist ưu việt hơn cho PCOS và high responder."</w:t>
      </w:r>
    </w:p>
    <w:p>
      <w:pPr>
        <w:pStyle w:val="ListBullet"/>
      </w:pPr>
      <w:r>
        <w:t>"Long agonist còn chỗ đứng ở specific patient groups."</w:t>
      </w:r>
    </w:p>
    <w:p>
      <w:r>
        <w:rPr>
          <w:b/>
        </w:rPr>
        <w:t>RCOG (Royal College of Obstetricians and Gynaecologists) — Green-top Guideline 2016 (cập nhật 2023)</w:t>
      </w:r>
      <w:r>
        <w:t>:</w:t>
      </w:r>
    </w:p>
    <w:p>
      <w:pPr>
        <w:pStyle w:val="ListBullet"/>
      </w:pPr>
      <w:r>
        <w:t>Ủng hộ cả 2 protocol, nhấn mạnh patient-tailored approach</w:t>
      </w:r>
    </w:p>
    <w:p>
      <w:pPr>
        <w:pStyle w:val="ListBullet"/>
      </w:pPr>
      <w:r>
        <w:t>Cảnh báo OHSS risk với long protocol ở PCOS, khuyến cáo antagonist</w:t>
      </w:r>
    </w:p>
    <w:p>
      <w:pPr>
        <w:pStyle w:val="Heading2"/>
      </w:pPr>
      <w:r>
        <w:t>4.3. Cập nhật 2024-2025</w:t>
      </w:r>
    </w:p>
    <w:p>
      <w:r>
        <w:rPr>
          <w:b/>
        </w:rPr>
        <w:t>Hu L. et al. 2024</w:t>
      </w:r>
      <w:r>
        <w:t xml:space="preserve"> (PMID 37884809, Adv Ther) — Retrospective study:</w:t>
      </w:r>
    </w:p>
    <w:p>
      <w:pPr>
        <w:pStyle w:val="ListBullet"/>
      </w:pPr>
      <w:r>
        <w:t>Tối ưu FSH modulation trong short-acting GnRH-a long protocol</w:t>
      </w:r>
    </w:p>
    <w:p>
      <w:pPr>
        <w:pStyle w:val="ListBullet"/>
      </w:pPr>
      <w:r>
        <w:t>Kết luận: Tăng/giảm FSH liều trong quá trình kích thích dựa trên response từng người</w:t>
      </w:r>
    </w:p>
    <w:p>
      <w:pPr>
        <w:pStyle w:val="ListBullet"/>
      </w:pPr>
      <w:r>
        <w:t>Cải thiện oocyte yield, giảm cycle cancellation</w:t>
      </w:r>
    </w:p>
    <w:p>
      <w:r>
        <w:rPr>
          <w:b/>
        </w:rPr>
        <w:t>Orvieto R. 2023</w:t>
      </w:r>
      <w:r>
        <w:t xml:space="preserve"> (PMID 36710334, Reprod Biol Endocrinol) — "Stop protocol":</w:t>
      </w:r>
    </w:p>
    <w:p>
      <w:pPr>
        <w:pStyle w:val="ListBullet"/>
      </w:pPr>
      <w:r>
        <w:t>Hybrid: GnRH-a luteal start → chuyển sang antagonist khi nang 14 mm</w:t>
      </w:r>
    </w:p>
    <w:p>
      <w:pPr>
        <w:pStyle w:val="ListBullet"/>
      </w:pPr>
      <w:r>
        <w:t>Ưu điểm: cycle programming tốt, ít cyst, synchronization tốt</w:t>
      </w:r>
    </w:p>
    <w:p>
      <w:pPr>
        <w:pStyle w:val="ListBullet"/>
      </w:pPr>
      <w:r>
        <w:t>Hữu ích ở: poor responders (Poseidon 4), elevated progesterone, poor embryo quality trước đó</w:t>
      </w:r>
    </w:p>
    <w:p/>
    <w:p>
      <w:pPr>
        <w:pStyle w:val="Heading1"/>
      </w:pPr>
      <w:r>
        <w:t>5. ƯU VÀ NHƯỢC ĐIỂM — SO SÁNH TRỰC TIẾP VỚI ANTAGONIST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Tiêu chí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Long GnRH-agonist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GnRH-antagonist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Tổng thời gian cycle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4-5 tuần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2-3 tuần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Số mũi tiêm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25-35 mũi (daily) hoặc 1-2 mũi (depot)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4-6 mũi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Chi phí thuốc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Trung bình (có thể cao nếu depot)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 hơn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Tổng liều gonadotropin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hơn ~250 IU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 hơn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OHSS risk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hơn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 hơn (đặc biệt với GnRH trigger)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Cycle cancellation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 (~5-8%)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Trung bình (~8-12%)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Live birth rate (normal responder)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Cycle programming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Tốt (down-reg sớm)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Khó hơn (cần start theo chu kỳ)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Patient convenience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Kém (nhiều tiêm, kéo dài)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Tốt (ngắn, ít tiêm)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Phù hợp PCOS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❌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Phù hợp poor responder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❌ (microflare ngoại lệ)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Phù hợp endometriosis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 (ultra-long)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 (cần thêm nghiên cứu)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Phù hợp normal-high responder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</w:t>
            </w:r>
          </w:p>
        </w:tc>
      </w:tr>
    </w:tbl>
    <w:p/>
    <w:p>
      <w:pPr>
        <w:pStyle w:val="Heading1"/>
      </w:pPr>
      <w:r>
        <w:t>6. CÁC BIẾN CHỨNG VÀ CÁCH XỬ TRÍ</w:t>
      </w:r>
    </w:p>
    <w:p>
      <w:pPr>
        <w:pStyle w:val="Heading2"/>
      </w:pPr>
      <w:r>
        <w:t>6.1. OHSS (Ovarian Hyperstimulation Syndrome)</w:t>
      </w:r>
    </w:p>
    <w:p>
      <w:pPr>
        <w:pStyle w:val="ListBullet"/>
      </w:pPr>
      <w:r>
        <w:rPr>
          <w:b/>
        </w:rPr>
        <w:t>Tỷ lệ</w:t>
      </w:r>
      <w:r>
        <w:t>: 12-15% thể nhẹ, 1-3% thể nặng với long protocol ở high responder</w:t>
      </w:r>
    </w:p>
    <w:p>
      <w:pPr>
        <w:pStyle w:val="ListBullet"/>
      </w:pPr>
      <w:r>
        <w:rPr>
          <w:b/>
        </w:rPr>
        <w:t>Phân loại theo Golan 1989</w:t>
      </w:r>
      <w:r>
        <w:t>:</w:t>
      </w:r>
    </w:p>
    <w:p>
      <w:pPr>
        <w:pStyle w:val="ListBullet"/>
      </w:pPr>
      <w:r>
        <w:t>Nhẹ: căng bụng, buồn nôn, buồng trứng &lt; 8 cm</w:t>
      </w:r>
    </w:p>
    <w:p>
      <w:pPr>
        <w:pStyle w:val="ListBullet"/>
      </w:pPr>
      <w:r>
        <w:t>Trung bình: ascites nhẹ, buồng trứng 8-12 cm</w:t>
      </w:r>
    </w:p>
    <w:p>
      <w:pPr>
        <w:pStyle w:val="ListBullet"/>
      </w:pPr>
      <w:r>
        <w:t>Nặng: ascites nhiều, hematocrit &gt; 45%, creatinine tăng, buồng trứng &gt; 12 cm</w:t>
      </w:r>
    </w:p>
    <w:p>
      <w:pPr>
        <w:pStyle w:val="ListBullet"/>
      </w:pPr>
      <w:r>
        <w:t>Rất nặng: suy thận, huyết khối, ARDS</w:t>
      </w:r>
    </w:p>
    <w:p>
      <w:pPr>
        <w:pStyle w:val="ListBullet"/>
      </w:pPr>
      <w:r>
        <w:rPr>
          <w:b/>
        </w:rPr>
        <w:t>Phòng ngừa ở long protocol</w:t>
      </w:r>
      <w:r>
        <w:t>:</w:t>
      </w:r>
    </w:p>
    <w:p>
      <w:pPr>
        <w:pStyle w:val="ListBullet"/>
      </w:pPr>
      <w:r>
        <w:t>Giảm liều FSH ở high responder</w:t>
      </w:r>
    </w:p>
    <w:p>
      <w:pPr>
        <w:pStyle w:val="ListBullet"/>
      </w:pPr>
      <w:r>
        <w:rPr>
          <w:b/>
        </w:rPr>
        <w:t>Coasting</w:t>
      </w:r>
      <w:r>
        <w:t xml:space="preserve"> (ngừng FSH 1-2 ngày trước trigger) nếu E2 &gt; 4000-5000 pg/mL</w:t>
      </w:r>
    </w:p>
    <w:p>
      <w:pPr>
        <w:pStyle w:val="ListBullet"/>
      </w:pPr>
      <w:r>
        <w:t xml:space="preserve">Trigger bằng </w:t>
      </w:r>
      <w:r>
        <w:rPr>
          <w:b/>
        </w:rPr>
        <w:t>GnRH agonist</w:t>
      </w:r>
      <w:r>
        <w:t xml:space="preserve"> thay vì hCG</w:t>
      </w:r>
    </w:p>
    <w:p>
      <w:pPr>
        <w:pStyle w:val="ListBullet"/>
      </w:pPr>
      <w:r>
        <w:rPr>
          <w:b/>
        </w:rPr>
        <w:t>Freeze all</w:t>
      </w:r>
      <w:r>
        <w:t xml:space="preserve"> toàn bộ embryo, trì hoãn transfer</w:t>
      </w:r>
    </w:p>
    <w:p>
      <w:pPr>
        <w:pStyle w:val="Heading2"/>
      </w:pPr>
      <w:r>
        <w:t>6.2. Luteal phase defect (Suy hoàng thể)</w:t>
      </w:r>
    </w:p>
    <w:p>
      <w:pPr>
        <w:pStyle w:val="ListBullet"/>
      </w:pPr>
      <w:r>
        <w:t>Down-regulation kéo dài làm thể vàng kém chức năng</w:t>
      </w:r>
    </w:p>
    <w:p>
      <w:pPr>
        <w:pStyle w:val="ListBullet"/>
      </w:pPr>
      <w:r>
        <w:rPr>
          <w:b/>
        </w:rPr>
        <w:t>BẮT BUỘC</w:t>
      </w:r>
      <w:r>
        <w:t xml:space="preserve"> dùng progesterone 200-400 mg/ngày âm đạo</w:t>
      </w:r>
    </w:p>
    <w:p>
      <w:pPr>
        <w:pStyle w:val="ListBullet"/>
      </w:pPr>
      <w:r>
        <w:t>Nếu dùng GnRH trigger + fresh transfer: cần "modified luteal support" với E2 + LH activity nhỏ</w:t>
      </w:r>
    </w:p>
    <w:p>
      <w:pPr>
        <w:pStyle w:val="ListBullet"/>
      </w:pPr>
      <w:r>
        <w:t xml:space="preserve">Khuyến cáo hiện nay: </w:t>
      </w:r>
      <w:r>
        <w:rPr>
          <w:b/>
        </w:rPr>
        <w:t>GnRH trigger → freeze all → FET</w:t>
      </w:r>
      <w:r>
        <w:t xml:space="preserve"> là an toàn nhất</w:t>
      </w:r>
    </w:p>
    <w:p>
      <w:pPr>
        <w:pStyle w:val="Heading2"/>
      </w:pPr>
      <w:r>
        <w:t>6.3. Cyst formation</w:t>
      </w:r>
    </w:p>
    <w:p>
      <w:pPr>
        <w:pStyle w:val="ListBullet"/>
      </w:pPr>
      <w:r>
        <w:t>Nang còn sót sau down-regulation (thường &lt; 2 cm)</w:t>
      </w:r>
    </w:p>
    <w:p>
      <w:pPr>
        <w:pStyle w:val="ListBullet"/>
      </w:pPr>
      <w:r>
        <w:t>Xử trí: chờ tự thoái lui, hoặc aspirate nếu &gt; 2-3 cm ảnh hưởng response</w:t>
      </w:r>
    </w:p>
    <w:p>
      <w:pPr>
        <w:pStyle w:val="Heading2"/>
      </w:pPr>
      <w:r>
        <w:t>6.4. Headache, hot flash</w:t>
      </w:r>
    </w:p>
    <w:p>
      <w:pPr>
        <w:pStyle w:val="ListBullet"/>
      </w:pPr>
      <w:r>
        <w:t>Do hypoestrogen tạm thời</w:t>
      </w:r>
    </w:p>
    <w:p>
      <w:pPr>
        <w:pStyle w:val="ListBullet"/>
      </w:pPr>
      <w:r>
        <w:t>Thường nhẹ, tự hết sau khi bắt đầu gonadotropin</w:t>
      </w:r>
    </w:p>
    <w:p>
      <w:pPr>
        <w:pStyle w:val="ListBullet"/>
      </w:pPr>
      <w:r>
        <w:t>Nếu nặng: bổ sung E2 nhỏ liều 2 mg/ngày trong 7-10 ngày</w:t>
      </w:r>
    </w:p>
    <w:p>
      <w:pPr>
        <w:pStyle w:val="Heading2"/>
      </w:pPr>
      <w:r>
        <w:t>6.5. Thời gian dài, chi phí cao</w:t>
      </w:r>
    </w:p>
    <w:p>
      <w:pPr>
        <w:pStyle w:val="ListBullet"/>
      </w:pPr>
      <w:r>
        <w:t>Cycle 4-5 tuần → tăng áp lực tâm lý và tài chính</w:t>
      </w:r>
    </w:p>
    <w:p>
      <w:pPr>
        <w:pStyle w:val="ListBullet"/>
      </w:pPr>
      <w:r>
        <w:t>Cần tư vấn rõ trước khi bắt đầu</w:t>
      </w:r>
    </w:p>
    <w:p/>
    <w:p>
      <w:pPr>
        <w:pStyle w:val="Heading1"/>
      </w:pPr>
      <w:r>
        <w:t>7. MỘT SỐ BIẾN THỂ</w:t>
      </w:r>
    </w:p>
    <w:p>
      <w:pPr>
        <w:pStyle w:val="Heading2"/>
      </w:pPr>
      <w:r>
        <w:t>7.1. Ultra-long protocol (cho Endometriosis, Adenomyosis)</w:t>
      </w:r>
    </w:p>
    <w:p>
      <w:pPr>
        <w:pStyle w:val="ListBullet"/>
      </w:pPr>
      <w:r>
        <w:t xml:space="preserve">Down-regulation bằng GnRH agonist depot 3.75 mg mỗi 4 tuần × </w:t>
      </w:r>
      <w:r>
        <w:rPr>
          <w:b/>
        </w:rPr>
        <w:t>3-6 tháng</w:t>
      </w:r>
      <w:r>
        <w:t xml:space="preserve"> TRƯỚC khi bắt đầu kích thích</w:t>
      </w:r>
    </w:p>
    <w:p>
      <w:pPr>
        <w:pStyle w:val="ListBullet"/>
      </w:pPr>
      <w:r>
        <w:t>Sau đó tiến hành long protocol bình thường</w:t>
      </w:r>
    </w:p>
    <w:p>
      <w:pPr>
        <w:pStyle w:val="ListBullet"/>
      </w:pPr>
      <w:r>
        <w:t>Bằng chứng (PMID 38100935, PMID 36688363, PMID 36549997): cải thiện pregnancy rate ở endometriosis giai đoạn III/IV và adenomyosis</w:t>
      </w:r>
    </w:p>
    <w:p>
      <w:pPr>
        <w:pStyle w:val="ListBullet"/>
      </w:pPr>
      <w:r>
        <w:t>Cơ chế: ức chế hoàn toàn estrogen → làm teo nang lạc nội mạc, giảm inflammation, cải thiện endometrial receptivity</w:t>
      </w:r>
    </w:p>
    <w:p>
      <w:pPr>
        <w:pStyle w:val="ListBullet"/>
      </w:pPr>
      <w:r>
        <w:t>Nhược điểm: thời gian rất dài, chi phí cao, triệu chứng hypoestrogen kéo dài</w:t>
      </w:r>
    </w:p>
    <w:p>
      <w:pPr>
        <w:pStyle w:val="Heading2"/>
      </w:pPr>
      <w:r>
        <w:t>7.2. Short/microflare protocol (cho poor responder)</w:t>
      </w:r>
    </w:p>
    <w:p>
      <w:pPr>
        <w:pStyle w:val="ListBullet"/>
      </w:pPr>
      <w:r>
        <w:t xml:space="preserve">Bắt đầu GnRH agonist từ </w:t>
      </w:r>
      <w:r>
        <w:rPr>
          <w:b/>
        </w:rPr>
        <w:t>ngày 2 chu kỳ</w:t>
      </w:r>
      <w:r>
        <w:t xml:space="preserve"> đồng thời với gonadotropin</w:t>
      </w:r>
    </w:p>
    <w:p>
      <w:pPr>
        <w:pStyle w:val="ListBullet"/>
      </w:pPr>
      <w:r>
        <w:t>Tận dụng flare effect (FSH/LH tăng 50-100% trong 48h đầu) để tăng response</w:t>
      </w:r>
    </w:p>
    <w:p>
      <w:pPr>
        <w:pStyle w:val="ListBullet"/>
      </w:pPr>
      <w:r>
        <w:t>Sau 3-4 ngày, GnRH agonist bắt đầu ức chế → bổ sung antagonist từ khi nang 14 mm</w:t>
      </w:r>
    </w:p>
    <w:p>
      <w:pPr>
        <w:pStyle w:val="ListBullet"/>
      </w:pPr>
      <w:r>
        <w:t>Bằng chứng: cải thiện oocyte yield ở poor responder, mặc dù LBR vẫn thấp</w:t>
      </w:r>
    </w:p>
    <w:p>
      <w:pPr>
        <w:pStyle w:val="Heading2"/>
      </w:pPr>
      <w:r>
        <w:t>7.3. Stop protocol (Orvieto 2023)</w:t>
      </w:r>
    </w:p>
    <w:p>
      <w:pPr>
        <w:pStyle w:val="ListBullet"/>
      </w:pPr>
      <w:r>
        <w:t>Bắt đầu GnRH agonist từ luteal phase</w:t>
      </w:r>
    </w:p>
    <w:p>
      <w:pPr>
        <w:pStyle w:val="ListBullet"/>
      </w:pPr>
      <w:r>
        <w:t>Sau khi bắt đầu gonadotropin, chuyển sang antagonist</w:t>
      </w:r>
    </w:p>
    <w:p>
      <w:pPr>
        <w:pStyle w:val="ListBullet"/>
      </w:pPr>
      <w:r>
        <w:t>Hữu ích cho: poor responders (Poseidon 4), elevated progesterone, poor embryo quality trước đó, repeated IVF failures</w:t>
      </w:r>
    </w:p>
    <w:p>
      <w:pPr>
        <w:pStyle w:val="Heading2"/>
      </w:pPr>
      <w:r>
        <w:t>7.4. Long-acting (depot) vs short-acting (daily)</w:t>
      </w:r>
    </w:p>
    <w:p>
      <w:pPr>
        <w:pStyle w:val="ListBullet"/>
      </w:pPr>
      <w:r>
        <w:rPr>
          <w:b/>
        </w:rPr>
        <w:t>Long-acting depot</w:t>
      </w:r>
      <w:r>
        <w:t xml:space="preserve"> (Triptorelin 3.75 mg IM, Leuprolide 3.75 mg SC): 1 mũi/tháng, tiện, compliance tốt</w:t>
      </w:r>
    </w:p>
    <w:p>
      <w:pPr>
        <w:pStyle w:val="ListBullet"/>
      </w:pPr>
      <w:r>
        <w:rPr>
          <w:b/>
        </w:rPr>
        <w:t>Short-acting daily</w:t>
      </w:r>
      <w:r>
        <w:t xml:space="preserve"> (Leuprolide 0.5 mg SC mỗi ngày): linh hoạt, dễ điều chỉnh liều, phù hợp cho poor responder</w:t>
      </w:r>
    </w:p>
    <w:p>
      <w:pPr>
        <w:pStyle w:val="ListBullet"/>
      </w:pPr>
      <w:r>
        <w:t>Meta-analysis (nhiều) cho thấy hiệu quả tương đương, nhưng depot có xu hướng suppress sâu hơn → có thể cần tăng FSH liều</w:t>
      </w:r>
    </w:p>
    <w:p/>
    <w:p>
      <w:pPr>
        <w:pStyle w:val="Heading1"/>
      </w:pPr>
      <w:r>
        <w:t>8. TIPS THỰC HÀNH (CLINICAL PEARLS)</w:t>
      </w:r>
    </w:p>
    <w:p>
      <w:pPr>
        <w:pStyle w:val="ListNumber"/>
      </w:pPr>
      <w:r>
        <w:rPr>
          <w:b/>
        </w:rPr>
        <w:t>PCOS</w:t>
      </w:r>
      <w:r>
        <w:t xml:space="preserve">: KHÔNG chọn agonist long, ưu tiên </w:t>
      </w:r>
      <w:r>
        <w:rPr>
          <w:b/>
        </w:rPr>
        <w:t>antagonist + GnRH trigger + freeze all</w:t>
      </w:r>
      <w:r>
        <w:t>.</w:t>
      </w:r>
    </w:p>
    <w:p>
      <w:pPr>
        <w:pStyle w:val="ListNumber"/>
      </w:pPr>
      <w:r>
        <w:rPr>
          <w:b/>
        </w:rPr>
        <w:t>Endometriosis giai đoạn III/IV</w:t>
      </w:r>
      <w:r>
        <w:t xml:space="preserve">: Cân nhắc </w:t>
      </w:r>
      <w:r>
        <w:rPr>
          <w:b/>
        </w:rPr>
        <w:t>ultra-long protocol</w:t>
      </w:r>
      <w:r>
        <w:t xml:space="preserve"> (down-reg 3-6 tháng trước IVF).</w:t>
      </w:r>
    </w:p>
    <w:p>
      <w:pPr>
        <w:pStyle w:val="ListNumber"/>
      </w:pPr>
      <w:r>
        <w:rPr>
          <w:b/>
        </w:rPr>
        <w:t>Daily vs depot</w:t>
      </w:r>
      <w:r>
        <w:t>: Depot tiện hơn nhưng khó chỉnh liều, daily phù hợp cho poor/moderate responder.</w:t>
      </w:r>
    </w:p>
    <w:p>
      <w:pPr>
        <w:pStyle w:val="ListNumber"/>
      </w:pPr>
      <w:r>
        <w:rPr>
          <w:b/>
        </w:rPr>
        <w:t>Trigger timing</w:t>
      </w:r>
      <w:r>
        <w:t>: 2-3 nang trên 17-18 mm + E2 ổn định 2 ngày = sẵn sàng trigger.</w:t>
      </w:r>
    </w:p>
    <w:p>
      <w:pPr>
        <w:pStyle w:val="ListNumber"/>
      </w:pPr>
      <w:r>
        <w:rPr>
          <w:b/>
        </w:rPr>
        <w:t>Cyst sau down-reg</w:t>
      </w:r>
      <w:r>
        <w:t>: Nang 2-3 cm không ảnh hưởng nhiều, chờ tự thoái lui; nang &gt; 3 cm → cân nhắc aspirate.</w:t>
      </w:r>
    </w:p>
    <w:p>
      <w:pPr>
        <w:pStyle w:val="ListNumber"/>
      </w:pPr>
      <w:r>
        <w:rPr>
          <w:b/>
        </w:rPr>
        <w:t>Bệnh nhân poor response trước đó</w:t>
      </w:r>
      <w:r>
        <w:t>: Chuyển sang antagonist từ cycle sau.</w:t>
      </w:r>
    </w:p>
    <w:p>
      <w:pPr>
        <w:pStyle w:val="ListNumber"/>
      </w:pPr>
      <w:r>
        <w:rPr>
          <w:b/>
        </w:rPr>
        <w:t>Luteal support</w:t>
      </w:r>
      <w:r>
        <w:t>: Progesterone 200-400 mg/ngày âm đạo là BẮT BUỘC, không phải tùy chọn.</w:t>
      </w:r>
    </w:p>
    <w:p>
      <w:pPr>
        <w:pStyle w:val="ListNumber"/>
      </w:pPr>
      <w:r>
        <w:rPr>
          <w:b/>
        </w:rPr>
        <w:t>Cycle programming</w:t>
      </w:r>
      <w:r>
        <w:t>: Long protocol lý tưởng khi cần kiểm soát chính xác thời gian trigger (PGT, ngân hàng mô, fertility preservation trước hóa trị).</w:t>
      </w:r>
    </w:p>
    <w:p>
      <w:pPr>
        <w:pStyle w:val="ListNumber"/>
      </w:pPr>
      <w:r>
        <w:rPr>
          <w:b/>
        </w:rPr>
        <w:t>Dấu hiệu down-regulation đạt</w:t>
      </w:r>
      <w:r>
        <w:t>: E2 &lt; 50, LH &lt; 5, ET &lt; 5 mm, không nang &gt; 10 mm.</w:t>
      </w:r>
    </w:p>
    <w:p>
      <w:pPr>
        <w:pStyle w:val="ListNumber"/>
      </w:pPr>
      <w:r>
        <w:rPr>
          <w:b/>
        </w:rPr>
        <w:t>ORIENTATION cho bệnh nhân</w:t>
      </w:r>
      <w:r>
        <w:t>: Giải thích cycle dài 4-5 tuần, nhiều mũi tiêm, OHSS risk — để họ chuẩn bị tâm lý.</w:t>
      </w:r>
    </w:p>
    <w:p/>
    <w:p>
      <w:pPr>
        <w:pStyle w:val="Heading1"/>
      </w:pPr>
      <w:r>
        <w:t>9. TỔNG KẾT ĐIỂM CẦN NHỚ</w:t>
      </w:r>
    </w:p>
    <w:p>
      <w:pPr>
        <w:pStyle w:val="ListNumber"/>
      </w:pPr>
      <w:r>
        <w:t xml:space="preserve">Long GnRH-agonist protocol dựa trên </w:t>
      </w:r>
      <w:r>
        <w:rPr>
          <w:b/>
        </w:rPr>
        <w:t>down-regulation tuyến yên</w:t>
      </w:r>
      <w:r>
        <w:t xml:space="preserve"> bằng GnRH agonist liên tục 2-3 tuần.</w:t>
      </w:r>
    </w:p>
    <w:p>
      <w:pPr>
        <w:pStyle w:val="ListNumber"/>
      </w:pPr>
      <w:r>
        <w:t xml:space="preserve">Cơ chế 2 giai đoạn: </w:t>
      </w:r>
      <w:r>
        <w:rPr>
          <w:b/>
        </w:rPr>
        <w:t>Flare effect</w:t>
      </w:r>
      <w:r>
        <w:t xml:space="preserve"> (ngày 1-3) → </w:t>
      </w:r>
      <w:r>
        <w:rPr>
          <w:b/>
        </w:rPr>
        <w:t>Desensitization</w:t>
      </w:r>
      <w:r>
        <w:t xml:space="preserve"> (ngày 4-14).</w:t>
      </w:r>
    </w:p>
    <w:p>
      <w:pPr>
        <w:pStyle w:val="ListNumber"/>
      </w:pPr>
      <w:r>
        <w:t xml:space="preserve">Bắt đầu ở </w:t>
      </w:r>
      <w:r>
        <w:rPr>
          <w:b/>
        </w:rPr>
        <w:t>luteal phase (ngày 21)</w:t>
      </w:r>
      <w:r>
        <w:t xml:space="preserve"> của chu kỳ trước để tránh kích thích nang non.</w:t>
      </w:r>
    </w:p>
    <w:p>
      <w:pPr>
        <w:pStyle w:val="ListNumber"/>
      </w:pPr>
      <w:r>
        <w:t>Tiêu chí down-regulation đạt: E2 &lt; 50 pg/mL, LH &lt; 5 mIU/mL, ET &lt; 5 mm, không nang &gt; 10 mm.</w:t>
      </w:r>
    </w:p>
    <w:p>
      <w:pPr>
        <w:pStyle w:val="ListNumber"/>
      </w:pPr>
      <w:r>
        <w:rPr>
          <w:b/>
        </w:rPr>
        <w:t>Chỉ định chính</w:t>
      </w:r>
      <w:r>
        <w:t>: normal-to-high responder, endometriosis, cần cycle programming.</w:t>
      </w:r>
    </w:p>
    <w:p>
      <w:pPr>
        <w:pStyle w:val="ListNumber"/>
      </w:pPr>
      <w:r>
        <w:rPr>
          <w:b/>
        </w:rPr>
        <w:t>Chống chỉ định tương đối</w:t>
      </w:r>
      <w:r>
        <w:t>: PCOS, poor responder (Bologna criteria).</w:t>
      </w:r>
    </w:p>
    <w:p>
      <w:pPr>
        <w:pStyle w:val="ListNumber"/>
      </w:pPr>
      <w:r>
        <w:rPr>
          <w:b/>
        </w:rPr>
        <w:t>Luteal support với progesterone BẮT BUỘC</w:t>
      </w:r>
      <w:r>
        <w:t xml:space="preserve"> 200-400 mg/ngày âm đạo.</w:t>
      </w:r>
    </w:p>
    <w:p>
      <w:pPr>
        <w:pStyle w:val="ListNumber"/>
      </w:pPr>
      <w:r>
        <w:rPr>
          <w:b/>
        </w:rPr>
        <w:t>GnRH trigger</w:t>
      </w:r>
      <w:r>
        <w:t xml:space="preserve"> ưu tiên ở high responder OHSS risk → kết hợp freeze all.</w:t>
      </w:r>
    </w:p>
    <w:p>
      <w:pPr>
        <w:pStyle w:val="ListNumber"/>
      </w:pPr>
      <w:r>
        <w:t xml:space="preserve">Theo meta-analysis 2023 (Liu, PMID 38095077): LBR </w:t>
      </w:r>
      <w:r>
        <w:rPr>
          <w:b/>
        </w:rPr>
        <w:t>tương đương</w:t>
      </w:r>
      <w:r>
        <w:t xml:space="preserve"> antagonist, nhưng OHSS cao hơn.</w:t>
      </w:r>
    </w:p>
    <w:p>
      <w:pPr>
        <w:pStyle w:val="ListNumber"/>
      </w:pPr>
      <w:r>
        <w:rPr>
          <w:b/>
        </w:rPr>
        <w:t>Ultra-long protocol</w:t>
      </w:r>
      <w:r>
        <w:t xml:space="preserve"> (3-6 tháng down-reg) cho endometriosis/adenomyosis giai đoạn nặng.</w:t>
      </w:r>
    </w:p>
    <w:p/>
    <w:p>
      <w:pPr>
        <w:pStyle w:val="Heading1"/>
      </w:pPr>
      <w:r>
        <w:t>10. TÀI LIỆU THAM KHẢO (VERIFY PUBMED)</w:t>
      </w:r>
    </w:p>
    <w:p>
      <w:pPr>
        <w:pStyle w:val="ListNumber"/>
      </w:pPr>
      <w:r>
        <w:rPr>
          <w:b/>
        </w:rPr>
        <w:t>Liu C. et al. (2023)</w:t>
      </w:r>
      <w:r>
        <w:t xml:space="preserve"> "Live birth rate of gonadotropin-releasing hormone antagonist versus luteal phase gonadotropin-releasing hormone agonist protocol in IVF/ICSI: a systematic review and meta-analysis." </w:t>
      </w:r>
      <w:r>
        <w:rPr>
          <w:i/>
        </w:rPr>
        <w:t>Expert Rev Mol Med.</w:t>
      </w:r>
      <w:r>
        <w:t xml:space="preserve"> PMID: </w:t>
      </w:r>
      <w:r>
        <w:rPr>
          <w:b/>
        </w:rPr>
        <w:t>38095077</w:t>
      </w:r>
      <w:r>
        <w:t>. DOI: 10.1017/erm.2023.25</w:t>
      </w:r>
    </w:p>
    <w:p>
      <w:pPr>
        <w:pStyle w:val="ListNumber"/>
      </w:pPr>
      <w:r>
        <w:rPr>
          <w:b/>
        </w:rPr>
        <w:t>Kadoura S. et al. (2022)</w:t>
      </w:r>
      <w:r>
        <w:t xml:space="preserve"> "Conventional GnRH antagonist protocols versus long GnRH agonist protocol in IVF/ICSI cycles of polycystic ovary syndrome women: a systematic review and meta-analysis." </w:t>
      </w:r>
      <w:r>
        <w:rPr>
          <w:i/>
        </w:rPr>
        <w:t>Sci Rep.</w:t>
      </w:r>
      <w:r>
        <w:t xml:space="preserve"> PMID: </w:t>
      </w:r>
      <w:r>
        <w:rPr>
          <w:b/>
        </w:rPr>
        <w:t>35292717</w:t>
      </w:r>
      <w:r>
        <w:t>. DOI: 10.1038/s41598-022-08400-z</w:t>
      </w:r>
    </w:p>
    <w:p>
      <w:pPr>
        <w:pStyle w:val="ListNumber"/>
      </w:pPr>
      <w:r>
        <w:rPr>
          <w:b/>
        </w:rPr>
        <w:t>Lambalk CB. et al. (2017)</w:t>
      </w:r>
      <w:r>
        <w:t xml:space="preserve"> "GnRH antagonist versus long agonist protocols in IVF: a systematic review and meta-analysis accounting for patient type." </w:t>
      </w:r>
      <w:r>
        <w:rPr>
          <w:i/>
        </w:rPr>
        <w:t>Hum Reprod Update.</w:t>
      </w:r>
      <w:r>
        <w:t xml:space="preserve"> PMID: </w:t>
      </w:r>
      <w:r>
        <w:rPr>
          <w:b/>
        </w:rPr>
        <w:t>28903472</w:t>
      </w:r>
      <w:r>
        <w:t>. DOI: 10.1093/humupd/dmx017</w:t>
      </w:r>
    </w:p>
    <w:p>
      <w:pPr>
        <w:pStyle w:val="ListNumber"/>
      </w:pPr>
      <w:r>
        <w:rPr>
          <w:b/>
        </w:rPr>
        <w:t>Siristatidis CS. et al. (2015)</w:t>
      </w:r>
      <w:r>
        <w:t xml:space="preserve"> "Gonadotrophin-releasing hormone agonist protocols for pituitary suppression in assisted reproduction." </w:t>
      </w:r>
      <w:r>
        <w:rPr>
          <w:i/>
        </w:rPr>
        <w:t>Cochrane Database Syst Rev.</w:t>
      </w:r>
      <w:r>
        <w:t xml:space="preserve"> PMID: </w:t>
      </w:r>
      <w:r>
        <w:rPr>
          <w:b/>
        </w:rPr>
        <w:t>26558801</w:t>
      </w:r>
      <w:r>
        <w:t>. DOI: 10.1002/14651858.CD006919.pub4</w:t>
      </w:r>
    </w:p>
    <w:p>
      <w:pPr>
        <w:pStyle w:val="ListNumber"/>
      </w:pPr>
      <w:r>
        <w:rPr>
          <w:b/>
        </w:rPr>
        <w:t>Goyri E. et al. (2024)</w:t>
      </w:r>
      <w:r>
        <w:t xml:space="preserve"> "IVF stimulation protocols and outcomes in women with endometriosis." </w:t>
      </w:r>
      <w:r>
        <w:rPr>
          <w:i/>
        </w:rPr>
        <w:t>Best Pract Res Clin Obstet Gynaecol.</w:t>
      </w:r>
      <w:r>
        <w:t xml:space="preserve"> PMID: </w:t>
      </w:r>
      <w:r>
        <w:rPr>
          <w:b/>
        </w:rPr>
        <w:t>38100935</w:t>
      </w:r>
      <w:r>
        <w:t>. DOI: 10.1016/j.bpobgyn.2023.102429</w:t>
      </w:r>
    </w:p>
    <w:p>
      <w:pPr>
        <w:pStyle w:val="ListNumber"/>
      </w:pPr>
      <w:r>
        <w:rPr>
          <w:b/>
        </w:rPr>
        <w:t>Orvieto R. (2023)</w:t>
      </w:r>
      <w:r>
        <w:t xml:space="preserve"> "Stop GnRH-agonist/GnRH-antagonist protocol: a different insight on ovarian stimulation for IVF." </w:t>
      </w:r>
      <w:r>
        <w:rPr>
          <w:i/>
        </w:rPr>
        <w:t>Reprod Biol Endocrinol.</w:t>
      </w:r>
      <w:r>
        <w:t xml:space="preserve"> PMID: </w:t>
      </w:r>
      <w:r>
        <w:rPr>
          <w:b/>
        </w:rPr>
        <w:t>36710334</w:t>
      </w:r>
      <w:r>
        <w:t>. DOI: 10.1186/s12958-023-01069-7</w:t>
      </w:r>
    </w:p>
    <w:p>
      <w:pPr>
        <w:pStyle w:val="ListNumber"/>
      </w:pPr>
      <w:r>
        <w:rPr>
          <w:b/>
        </w:rPr>
        <w:t>Hu L. et al. (2024)</w:t>
      </w:r>
      <w:r>
        <w:t xml:space="preserve"> "Optimizing FSH Concentration Modulation in the Short-Acting GnRH-a Long Protocol for IVF/ICSI: A Retrospective Study." </w:t>
      </w:r>
      <w:r>
        <w:rPr>
          <w:i/>
        </w:rPr>
        <w:t>Adv Ther.</w:t>
      </w:r>
      <w:r>
        <w:t xml:space="preserve"> PMID: </w:t>
      </w:r>
      <w:r>
        <w:rPr>
          <w:b/>
        </w:rPr>
        <w:t>37884809</w:t>
      </w:r>
      <w:r>
        <w:t>. DOI: 10.1007/s12325-023-02702-y</w:t>
      </w:r>
    </w:p>
    <w:p>
      <w:pPr>
        <w:pStyle w:val="ListNumber"/>
      </w:pPr>
      <w:r>
        <w:rPr>
          <w:b/>
        </w:rPr>
        <w:t>Wang X. et al. (2023)</w:t>
      </w:r>
      <w:r>
        <w:t xml:space="preserve"> "Is the long-acting gonadotropin-releasing hormone agonist long protocol better for patients with endometriosis undergoing IVF?" </w:t>
      </w:r>
      <w:r>
        <w:rPr>
          <w:i/>
        </w:rPr>
        <w:t>Int J Gynaecol Obstet.</w:t>
      </w:r>
      <w:r>
        <w:t xml:space="preserve"> PMID: </w:t>
      </w:r>
      <w:r>
        <w:rPr>
          <w:b/>
        </w:rPr>
        <w:t>36688363</w:t>
      </w:r>
      <w:r>
        <w:t>. DOI: 10.1002/ijgo.14690</w:t>
      </w:r>
    </w:p>
    <w:p>
      <w:pPr>
        <w:pStyle w:val="ListNumber"/>
      </w:pPr>
      <w:r>
        <w:rPr>
          <w:b/>
        </w:rPr>
        <w:t>Han B. et al. (2023)</w:t>
      </w:r>
      <w:r>
        <w:t xml:space="preserve"> "The effect of adenomyosis types on clinical outcomes of IVF embryo transfer after ultra-long GnRH agonist protocol." </w:t>
      </w:r>
      <w:r>
        <w:rPr>
          <w:i/>
        </w:rPr>
        <w:t>Reprod Biomed Online.</w:t>
      </w:r>
      <w:r>
        <w:t xml:space="preserve"> PMID: </w:t>
      </w:r>
      <w:r>
        <w:rPr>
          <w:b/>
        </w:rPr>
        <w:t>36549997</w:t>
      </w:r>
      <w:r>
        <w:t>. DOI: 10.1016/j.rbmo.2022.09.021</w:t>
      </w:r>
    </w:p>
    <w:p>
      <w:pPr>
        <w:pStyle w:val="ListNumber"/>
      </w:pPr>
      <w:r>
        <w:rPr>
          <w:b/>
        </w:rPr>
        <w:t>Vaz GQ. et al. (2024)</w:t>
      </w:r>
      <w:r>
        <w:t xml:space="preserve"> "Could the use of agonist protocols benefit patients who do not respond well to human reproduction treatment?" </w:t>
      </w:r>
      <w:r>
        <w:rPr>
          <w:i/>
        </w:rPr>
        <w:t>JBRA Assist Reprod.</w:t>
      </w:r>
      <w:r>
        <w:t xml:space="preserve"> PMID: </w:t>
      </w:r>
      <w:r>
        <w:rPr>
          <w:b/>
        </w:rPr>
        <w:t>39626004</w:t>
      </w:r>
      <w:r>
        <w:t>. DOI: 10.5935/1518-0557.20240057</w:t>
      </w:r>
    </w:p>
    <w:p/>
    <w:p>
      <w:r>
        <w:rPr>
          <w:b/>
        </w:rPr>
        <w:t>— Hết bài học ngày 18/06/2026 —</w:t>
      </w:r>
    </w:p>
    <w:p>
      <w:r>
        <w:rPr>
          <w:b/>
        </w:rPr>
        <w:t>Bác sĩ:</w:t>
      </w:r>
      <w:r>
        <w:t xml:space="preserve"> Ngọc 🍅 🐈‍⬛ | </w:t>
      </w:r>
      <w:r>
        <w:rPr>
          <w:b/>
        </w:rPr>
        <w:t>AI assistant:</w:t>
      </w:r>
      <w:r>
        <w:t xml:space="preserve"> MiniMax Mavis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