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THỰC HÀNH SIÊU ÂM TIM THAI</w:t>
      </w:r>
    </w:p>
    <w:p>
      <w:pPr>
        <w:jc w:val="center"/>
      </w:pPr>
      <w:r>
        <w:rPr>
          <w:i/>
        </w:rPr>
        <w:t>Bài học ngày 13/06/2026</w:t>
      </w:r>
    </w:p>
    <w:p/>
    <w:p>
      <w:pPr>
        <w:pStyle w:val="Heading1"/>
      </w:pPr>
      <w:r>
        <w:t>1. Tổng quan dị tật tim bẩm sinh (CHD)</w:t>
      </w:r>
    </w:p>
    <w:p>
      <w:r>
        <w:t>Dị tật tim bẩm sinh (CHD) là dị tật bẩm sinh phổ biến nhất: tỷ lệ 8-10/1000 trẻ sơ sinh sống. Là nguyên nhân tử vong hàng đầu ở trẻ sơ sinh do dị tật bẩm sinh. Khoảng 1/4 trường hợp cần phẫu thuật trong năm đầu đời. Phát hiện sớm giúp can thiệp kịp thời, cải thiện tiên lượng.</w:t>
      </w:r>
    </w:p>
    <w:p>
      <w:pPr>
        <w:pStyle w:val="Heading1"/>
      </w:pPr>
      <w:r>
        <w:t>2. Cấp độ sàng lọc tim thai</w:t>
      </w:r>
    </w:p>
    <w:p>
      <w:pPr>
        <w:pStyle w:val="Heading2"/>
      </w:pPr>
      <w:r>
        <w:t>2.1 Sàng lọc cơ bản</w:t>
      </w:r>
    </w:p>
    <w:p>
      <w:r>
        <w:t>Thực hiện bởi bác sĩ sản khoa, nữ hộ sinh siêu âm. Thời điểm: siêu âm hình thái tuần 18-22 (anatomy scan). Mục tiêu: phát hiện sơ bộ, chuyển tuyến kịp thời nếu nghi ngờ. Tiêu chuẩn: 4 mặt cắt cơ bản theo ISUOG.</w:t>
      </w:r>
    </w:p>
    <w:p>
      <w:pPr>
        <w:pStyle w:val="Heading2"/>
      </w:pPr>
      <w:r>
        <w:t>2.2 Siêu âm tim thai chuyên sâu</w:t>
      </w:r>
    </w:p>
    <w:p>
      <w:r>
        <w:t>Thực hiện bởi bác sĩ chuyên khoa tim mạch nhi hoặc sản khoa được đào tạo về tim thai. Thời điểm: tuần 18-22 hoặc bất kỳ khi có chỉ định. Mục tiêu: chẩn đoán xác định, đánh giá chi tiết, tư vấn tiên lượng. Nội dung: đầy đủ các mặt cắt, đo đạc, đánh giá chức năng. Theo PMID 40208627 (De Robertis 2025) - consensus quốc tế về chỉ định.</w:t>
      </w:r>
    </w:p>
    <w:p>
      <w:pPr>
        <w:pStyle w:val="Heading1"/>
      </w:pPr>
      <w:r>
        <w:t>3. 4 mặt cắt cơ bản theo ISUOG</w:t>
      </w:r>
    </w:p>
    <w:p>
      <w:r>
        <w:t>Theo ISUOG Practice Guidelines 2006, cập nhật 2013:</w:t>
      </w:r>
    </w:p>
    <w:p>
      <w:pPr>
        <w:pStyle w:val="Heading2"/>
      </w:pPr>
      <w:r>
        <w:t>3.1 Mặt cắt bốn buồng (four-chamber view)</w:t>
      </w:r>
    </w:p>
    <w:p>
      <w:pPr>
        <w:pStyle w:val="ListBullet"/>
      </w:pPr>
      <w:r>
        <w:t>Vị trí: ngang ngực thai nhi, ngang mức tim</w:t>
      </w:r>
    </w:p>
    <w:p>
      <w:pPr>
        <w:pStyle w:val="ListBullet"/>
      </w:pPr>
      <w:r>
        <w:t>Tâm thất trái (LV): hình bầu dục, thành nhẵn, dày 3-4 mm tuần 20</w:t>
      </w:r>
    </w:p>
    <w:p>
      <w:pPr>
        <w:pStyle w:val="ListBullet"/>
      </w:pPr>
      <w:r>
        <w:t>Tâm thất phải (RV): hình tam giác, có moderator band, thành có vân</w:t>
      </w:r>
    </w:p>
    <w:p>
      <w:pPr>
        <w:pStyle w:val="ListBullet"/>
      </w:pPr>
      <w:r>
        <w:t>Nhĩ trái, nhĩ phải: kích thước xấp xỉ bằng nhau</w:t>
      </w:r>
    </w:p>
    <w:p>
      <w:pPr>
        <w:pStyle w:val="ListBullet"/>
      </w:pPr>
      <w:r>
        <w:t>Vách liên thất: nguyên vẹn</w:t>
      </w:r>
    </w:p>
    <w:p>
      <w:pPr>
        <w:pStyle w:val="ListBullet"/>
      </w:pPr>
      <w:r>
        <w:t>Vách liên nhĩ: có lỗ bầu dục (foramen ovale) đập về nhĩ trái</w:t>
      </w:r>
    </w:p>
    <w:p>
      <w:pPr>
        <w:pStyle w:val="ListBullet"/>
      </w:pPr>
      <w:r>
        <w:t>Van nhĩ thất: 2 van (van 2 lá trái, van 3 lá phải), van 3 lá chèn xuống thấp hơn van 2 lá</w:t>
      </w:r>
    </w:p>
    <w:p>
      <w:pPr>
        <w:pStyle w:val="ListBullet"/>
      </w:pPr>
      <w:r>
        <w:t>Phát hiện: VSD lớn, bất thường vách liên thất, bất sản van, Ebstein anomaly, tim một thất</w:t>
      </w:r>
    </w:p>
    <w:p>
      <w:pPr>
        <w:pStyle w:val="Heading2"/>
      </w:pPr>
      <w:r>
        <w:t>3.2 Mặt cắt đường ra thất trái (LVOT view)</w:t>
      </w:r>
    </w:p>
    <w:p>
      <w:pPr>
        <w:pStyle w:val="ListBullet"/>
      </w:pPr>
      <w:r>
        <w:t>Vị trí: hơi nghiêng đầu dò lên trên và sang phải thai nhi từ mặt cắt 4 buồng</w:t>
      </w:r>
    </w:p>
    <w:p>
      <w:pPr>
        <w:pStyle w:val="ListBullet"/>
      </w:pPr>
      <w:r>
        <w:t>Đường ra thất trái: từ mỏm tim đi lên qua van động mạch chủ</w:t>
      </w:r>
    </w:p>
    <w:p>
      <w:pPr>
        <w:pStyle w:val="ListBullet"/>
      </w:pPr>
      <w:r>
        <w:t>Van động mạch chủ: 3 lá van bình thường, không dày</w:t>
      </w:r>
    </w:p>
    <w:p>
      <w:pPr>
        <w:pStyle w:val="ListBullet"/>
      </w:pPr>
      <w:r>
        <w:t>Vách liên thất liên tục với thành động mạch chủ (membranous continuity)</w:t>
      </w:r>
    </w:p>
    <w:p>
      <w:pPr>
        <w:pStyle w:val="ListBullet"/>
      </w:pPr>
      <w:r>
        <w:t>Phát hiện: hẹp van động mạch chủ, VSD phần màng, bất sản van động mạch chủ</w:t>
      </w:r>
    </w:p>
    <w:p>
      <w:pPr>
        <w:pStyle w:val="Heading2"/>
      </w:pPr>
      <w:r>
        <w:t>3.3 Mặt cắt đường ra thất phải và 3-vessel view</w:t>
      </w:r>
    </w:p>
    <w:p>
      <w:pPr>
        <w:pStyle w:val="ListBullet"/>
      </w:pPr>
      <w:r>
        <w:t>Vị trí: nghiêng đầu dò thêm lên trên</w:t>
      </w:r>
    </w:p>
    <w:p>
      <w:pPr>
        <w:pStyle w:val="ListBullet"/>
      </w:pPr>
      <w:r>
        <w:t>Động mạch phổi: từ thất phải, chia hai nhánh (PPA + PDA)</w:t>
      </w:r>
    </w:p>
    <w:p>
      <w:pPr>
        <w:pStyle w:val="ListBullet"/>
      </w:pPr>
      <w:r>
        <w:t>Động mạch chủ: cắt ngang, nằm giữa</w:t>
      </w:r>
    </w:p>
    <w:p>
      <w:pPr>
        <w:pStyle w:val="ListBullet"/>
      </w:pPr>
      <w:r>
        <w:t>Tĩnh mạch chủ trên: nằm bên phải, kích thước nhỏ nhất</w:t>
      </w:r>
    </w:p>
    <w:p>
      <w:pPr>
        <w:pStyle w:val="ListBullet"/>
      </w:pPr>
      <w:r>
        <w:t>Tỷ lệ kích thước bình thường: ĐMP &gt; ĐMC &gt; TMCT</w:t>
      </w:r>
    </w:p>
    <w:p>
      <w:pPr>
        <w:pStyle w:val="ListBullet"/>
      </w:pPr>
      <w:r>
        <w:t>Nếu chỉ thấy 2 mạch: nghi transposition đại động mạch (TGA)</w:t>
      </w:r>
    </w:p>
    <w:p>
      <w:pPr>
        <w:pStyle w:val="ListBullet"/>
      </w:pPr>
      <w:r>
        <w:t>Phát hiện: TGA, bất thường cung động mạch chủ, hẹp động mạch phổi</w:t>
      </w:r>
    </w:p>
    <w:p>
      <w:pPr>
        <w:pStyle w:val="Heading2"/>
      </w:pPr>
      <w:r>
        <w:t>3.4 Mặt cắt cung động mạch chủ và cung ống động mạch (arch view)</w:t>
      </w:r>
    </w:p>
    <w:p>
      <w:pPr>
        <w:pStyle w:val="ListBullet"/>
      </w:pPr>
      <w:r>
        <w:t>Cung động mạch chủ: cong hình candy cane, cho ra 3 nhánh</w:t>
      </w:r>
    </w:p>
    <w:p>
      <w:pPr>
        <w:pStyle w:val="ListBullet"/>
      </w:pPr>
      <w:r>
        <w:t>Ống động mạch (ductus arteriosus): nối ĐMP với ĐMC xuống</w:t>
      </w:r>
    </w:p>
    <w:p>
      <w:pPr>
        <w:pStyle w:val="ListBullet"/>
      </w:pPr>
      <w:r>
        <w:t>Hai cung giao nhau ở phía sau khí quản</w:t>
      </w:r>
    </w:p>
    <w:p>
      <w:pPr>
        <w:pStyle w:val="ListBullet"/>
      </w:pPr>
      <w:r>
        <w:t>Phát hiện: coarctation ĐMC, cung động mạch chủ đôi, interruption of aortic arch, vascular ring</w:t>
      </w:r>
    </w:p>
    <w:p>
      <w:pPr>
        <w:pStyle w:val="Heading1"/>
      </w:pPr>
      <w:r>
        <w:t>4. Hướng dẫn ASE 2023</w:t>
      </w:r>
    </w:p>
    <w:p>
      <w:r>
        <w:t>Theo Moon-Grady et al. 2023 (PMID 37227365), hướng dẫn cập nhật từ American Society of Echocardiography:</w:t>
      </w:r>
    </w:p>
    <w:p>
      <w:pPr>
        <w:pStyle w:val="Heading2"/>
      </w:pPr>
      <w:r>
        <w:t>4.1 Cấu trúc cần đánh giá</w:t>
      </w:r>
    </w:p>
    <w:p>
      <w:pPr>
        <w:pStyle w:val="ListBullet"/>
      </w:pPr>
      <w:r>
        <w:t>Vị trí: tim trong lồng ngực, đỉnh chĩa xuống dưới-trái</w:t>
      </w:r>
    </w:p>
    <w:p>
      <w:pPr>
        <w:pStyle w:val="ListBullet"/>
      </w:pPr>
      <w:r>
        <w:t>Tỷ lệ tim/ngực: 1/3 - 1/2 (không quá to)</w:t>
      </w:r>
    </w:p>
    <w:p>
      <w:pPr>
        <w:pStyle w:val="ListBullet"/>
      </w:pPr>
      <w:r>
        <w:t>Bề dày cơ thất: thành LV dày ~3-4 mm tuần 20-22</w:t>
      </w:r>
    </w:p>
    <w:p>
      <w:pPr>
        <w:pStyle w:val="ListBullet"/>
      </w:pPr>
      <w:r>
        <w:t>Chức năng: phân suất tống máu, fractional shortening</w:t>
      </w:r>
    </w:p>
    <w:p>
      <w:pPr>
        <w:pStyle w:val="ListBullet"/>
      </w:pPr>
      <w:r>
        <w:t>Doppler màu: dòng chảy qua các van, vách</w:t>
      </w:r>
    </w:p>
    <w:p>
      <w:pPr>
        <w:pStyle w:val="ListBullet"/>
      </w:pPr>
      <w:r>
        <w:t>Hệ thống mạch máu: các mạch máu lớn theo 4 mặt cắt</w:t>
      </w:r>
    </w:p>
    <w:p>
      <w:pPr>
        <w:pStyle w:val="Heading2"/>
      </w:pPr>
      <w:r>
        <w:t>4.2 Đo đạc chuẩn theo tuổi thai</w:t>
      </w:r>
    </w:p>
    <w:p>
      <w:pPr>
        <w:pStyle w:val="ListBullet"/>
      </w:pPr>
      <w:r>
        <w:t>Đường kính các buồng tim</w:t>
      </w:r>
    </w:p>
    <w:p>
      <w:pPr>
        <w:pStyle w:val="ListBullet"/>
      </w:pPr>
      <w:r>
        <w:t>Bề dày vách</w:t>
      </w:r>
    </w:p>
    <w:p>
      <w:pPr>
        <w:pStyle w:val="ListBullet"/>
      </w:pPr>
      <w:r>
        <w:t>Đường kính van, động mạch chủ, động mạch phổi</w:t>
      </w:r>
    </w:p>
    <w:p>
      <w:pPr>
        <w:pStyle w:val="ListBullet"/>
      </w:pPr>
      <w:r>
        <w:t>Chiều dài tâm thất</w:t>
      </w:r>
    </w:p>
    <w:p>
      <w:pPr>
        <w:pStyle w:val="ListBullet"/>
      </w:pPr>
      <w:r>
        <w:t>So sánh với biểu đồ chuẩn theo tuổi thai (z-score)</w:t>
      </w:r>
    </w:p>
    <w:p>
      <w:pPr>
        <w:pStyle w:val="Heading1"/>
      </w:pPr>
      <w:r>
        <w:t>5. Siêu âm tim thai 3 tháng đầu (11-14 tuần)</w:t>
      </w:r>
    </w:p>
    <w:p>
      <w:r>
        <w:t>Theo PMID 34369613 (Karim 2022) và PMID 40019943 (Yang 2025):</w:t>
      </w:r>
    </w:p>
    <w:p>
      <w:pPr>
        <w:pStyle w:val="Heading2"/>
      </w:pPr>
      <w:r>
        <w:t>5.1 Chỉ định</w:t>
      </w:r>
    </w:p>
    <w:p>
      <w:pPr>
        <w:pStyle w:val="ListBullet"/>
      </w:pPr>
      <w:r>
        <w:t>Tiền sử gia đình có CHD (cha/mẹ/anh chị em)</w:t>
      </w:r>
    </w:p>
    <w:p>
      <w:pPr>
        <w:pStyle w:val="ListBullet"/>
      </w:pPr>
      <w:r>
        <w:t>Bất thường nhiễm sắc thể (hội chứng Down, Turner, DiGeorge)</w:t>
      </w:r>
    </w:p>
    <w:p>
      <w:pPr>
        <w:pStyle w:val="ListBullet"/>
      </w:pPr>
      <w:r>
        <w:t>Đái tháo đường thai kỳ</w:t>
      </w:r>
    </w:p>
    <w:p>
      <w:pPr>
        <w:pStyle w:val="ListBullet"/>
      </w:pPr>
      <w:r>
        <w:t>Thai bất thường NT (nuchal translucency) ≥ 3.5 mm</w:t>
      </w:r>
    </w:p>
    <w:p>
      <w:pPr>
        <w:pStyle w:val="ListBullet"/>
      </w:pPr>
      <w:r>
        <w:t>Dùng thuốc gây quái thai (ACEI, retinoid, lithium)</w:t>
      </w:r>
    </w:p>
    <w:p>
      <w:pPr>
        <w:pStyle w:val="ListBullet"/>
      </w:pPr>
      <w:r>
        <w:t>Mẹ mắc bệnh tự miễn (lupus, antiphospholipid)</w:t>
      </w:r>
    </w:p>
    <w:p>
      <w:pPr>
        <w:pStyle w:val="Heading2"/>
      </w:pPr>
      <w:r>
        <w:t>5.2 Kỹ thuật</w:t>
      </w:r>
    </w:p>
    <w:p>
      <w:pPr>
        <w:pStyle w:val="ListBullet"/>
      </w:pPr>
      <w:r>
        <w:t>Siêu âm qua đường bụng hoặc đường âm đạo với đầu dò tần số cao</w:t>
      </w:r>
    </w:p>
    <w:p>
      <w:pPr>
        <w:pStyle w:val="ListBullet"/>
      </w:pPr>
      <w:r>
        <w:t>Có thể kết hợp với đo NT và DV (ductus venosus)</w:t>
      </w:r>
    </w:p>
    <w:p>
      <w:pPr>
        <w:pStyle w:val="ListBullet"/>
      </w:pPr>
      <w:r>
        <w:t>Sử dụng Doppler xung để đánh giá dòng chảy</w:t>
      </w:r>
    </w:p>
    <w:p>
      <w:pPr>
        <w:pStyle w:val="ListBullet"/>
      </w:pPr>
      <w:r>
        <w:t>Mặt cắt 4 buồng thường thấy được từ tuần 11</w:t>
      </w:r>
    </w:p>
    <w:p>
      <w:pPr>
        <w:pStyle w:val="ListBullet"/>
      </w:pPr>
      <w:r>
        <w:t>Tỷ lệ phát hiện CHD nặng: 50-60%</w:t>
      </w:r>
    </w:p>
    <w:p>
      <w:pPr>
        <w:pStyle w:val="Heading2"/>
      </w:pPr>
      <w:r>
        <w:t>5.3 Hạn chế</w:t>
      </w:r>
    </w:p>
    <w:p>
      <w:pPr>
        <w:pStyle w:val="ListBullet"/>
      </w:pPr>
      <w:r>
        <w:t>Tim còn nhỏ, khó đánh giá chi tiết</w:t>
      </w:r>
    </w:p>
    <w:p>
      <w:pPr>
        <w:pStyle w:val="ListBullet"/>
      </w:pPr>
      <w:r>
        <w:t>Một số CHD chỉ biểu hiện muộn (sau 14-16 tuần)</w:t>
      </w:r>
    </w:p>
    <w:p>
      <w:pPr>
        <w:pStyle w:val="ListBullet"/>
      </w:pPr>
      <w:r>
        <w:t>Cần siêu âm lại ở tuần 18-22 dù kết quả 3 tháng đầu bình thường</w:t>
      </w:r>
    </w:p>
    <w:p>
      <w:pPr>
        <w:pStyle w:val="Heading1"/>
      </w:pPr>
      <w:r>
        <w:t>6. Chỉ định siêu âm tim thai chuyên sâu</w:t>
      </w:r>
    </w:p>
    <w:p>
      <w:r>
        <w:t>Theo PMID 40208627 (De Robertis 2025):</w:t>
      </w:r>
    </w:p>
    <w:p>
      <w:pPr>
        <w:pStyle w:val="Heading2"/>
      </w:pPr>
      <w:r>
        <w:t>6.1 Chỉ định từ phía mẹ</w:t>
      </w:r>
    </w:p>
    <w:p>
      <w:pPr>
        <w:pStyle w:val="ListBullet"/>
      </w:pPr>
      <w:r>
        <w:t>Tiền sử con trước bị CHD</w:t>
      </w:r>
    </w:p>
    <w:p>
      <w:pPr>
        <w:pStyle w:val="ListBullet"/>
      </w:pPr>
      <w:r>
        <w:t>Bệnh tự miễn (SLE, antiphospholipid syndrome)</w:t>
      </w:r>
    </w:p>
    <w:p>
      <w:pPr>
        <w:pStyle w:val="ListBullet"/>
      </w:pPr>
      <w:r>
        <w:t>Đái tháo đường thai kỳ (đặc biệt HbA1c cao)</w:t>
      </w:r>
    </w:p>
    <w:p>
      <w:pPr>
        <w:pStyle w:val="ListBullet"/>
      </w:pPr>
      <w:r>
        <w:t>Dùng thuốc gây quái thai</w:t>
      </w:r>
    </w:p>
    <w:p>
      <w:pPr>
        <w:pStyle w:val="ListBullet"/>
      </w:pPr>
      <w:r>
        <w:t>Bệnh phenylketon niệu không kiểm soát</w:t>
      </w:r>
    </w:p>
    <w:p>
      <w:pPr>
        <w:pStyle w:val="Heading2"/>
      </w:pPr>
      <w:r>
        <w:t>6.2 Chỉ định từ phía thai</w:t>
      </w:r>
    </w:p>
    <w:p>
      <w:pPr>
        <w:pStyle w:val="ListBullet"/>
      </w:pPr>
      <w:r>
        <w:t>Bất thường nhiễm sắc thể</w:t>
      </w:r>
    </w:p>
    <w:p>
      <w:pPr>
        <w:pStyle w:val="ListBullet"/>
      </w:pPr>
      <w:r>
        <w:t>NT dày ≥ 3.5 mm hoặc DV bất thường</w:t>
      </w:r>
    </w:p>
    <w:p>
      <w:pPr>
        <w:pStyle w:val="ListBullet"/>
      </w:pPr>
      <w:r>
        <w:t>Bất thường trên siêu âm hình thái</w:t>
      </w:r>
    </w:p>
    <w:p>
      <w:pPr>
        <w:pStyle w:val="ListBullet"/>
      </w:pPr>
      <w:r>
        <w:t>Đa thai (đặc biệt MCMA, MCDA)</w:t>
      </w:r>
    </w:p>
    <w:p>
      <w:pPr>
        <w:pStyle w:val="ListBullet"/>
      </w:pPr>
      <w:r>
        <w:t>Bất thường nhau ối (oligo, poly)</w:t>
      </w:r>
    </w:p>
    <w:p>
      <w:pPr>
        <w:pStyle w:val="ListBullet"/>
      </w:pPr>
      <w:r>
        <w:t>Thai chậm tăng trưởng</w:t>
      </w:r>
    </w:p>
    <w:p>
      <w:pPr>
        <w:pStyle w:val="Heading2"/>
      </w:pPr>
      <w:r>
        <w:t>6.3 Chỉ định từ gia đình</w:t>
      </w:r>
    </w:p>
    <w:p>
      <w:pPr>
        <w:pStyle w:val="ListBullet"/>
      </w:pPr>
      <w:r>
        <w:t>Cha hoặc mẹ bị CHD</w:t>
      </w:r>
    </w:p>
    <w:p>
      <w:pPr>
        <w:pStyle w:val="ListBullet"/>
      </w:pPr>
      <w:r>
        <w:t>Anh chị em ruột bị CHD (nguy cơ tái phát 2-3%)</w:t>
      </w:r>
    </w:p>
    <w:p>
      <w:pPr>
        <w:pStyle w:val="ListBullet"/>
      </w:pPr>
      <w:r>
        <w:t>Hội chứng di truyền liên quan CHD (Noonan, DiGeorge, Williams, Turner)</w:t>
      </w:r>
    </w:p>
    <w:p>
      <w:pPr>
        <w:pStyle w:val="Heading1"/>
      </w:pPr>
      <w:r>
        <w:t>7. Dị tật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Dị tật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Tỷ lệ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Mặt cắt nghi ngờ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Hậu quả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VSD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25-30% CHD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 buồng hoặc LVOT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Tùy kích thước, có thể tự đóng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ASD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 buồng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Thường muộn, cần theo dõi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Fallot (TOF)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5-7%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 vessel 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Phẫu thuật trong năm đầu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TGA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3-5%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 vessel view (chỉ thấy 2 mạch)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Cấp cứu PGE1 sau sinh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Coarctation ĐMC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Cung ĐMC nhỏ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Cần phẫu thuật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HLHS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2-3%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 buồng (1 thất phát triển)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Cần nhiều phẫu thuật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AVSD (Down)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 buồng (van chung)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Phẫu thuật</w:t>
            </w:r>
          </w:p>
        </w:tc>
      </w:tr>
    </w:tbl>
    <w:p/>
    <w:p>
      <w:pPr>
        <w:pStyle w:val="Heading1"/>
      </w:pPr>
      <w:r>
        <w:t>8. Thực hành siêu âm tim thai ở Việt Nam</w:t>
      </w:r>
    </w:p>
    <w:p>
      <w:r>
        <w:t>Hầu hết bệnh viện tuyến tỉnh: chỉ sàng lọc cơ bản (4 mặt cắt). Bệnh viện tuyến trung ương: có thể làm chuyên sâu (BV Từ Dũ, BV Hùng Vương, BV Nhi Trung Ương, BV Phụ sản Trung ương). Bệnh viện tỉnh phát hiện bất thường → chuyển tuyến.</w:t>
      </w:r>
    </w:p>
    <w:p>
      <w:pPr>
        <w:pStyle w:val="Heading2"/>
      </w:pPr>
      <w:r>
        <w:t>8.1 Lưu ý thực hành</w:t>
      </w:r>
    </w:p>
    <w:p>
      <w:pPr>
        <w:pStyle w:val="ListBullet"/>
      </w:pPr>
      <w:r>
        <w:t>Luôn dùng Doppler màu khi khó thấy mặt cắt 4 buồng</w:t>
      </w:r>
    </w:p>
    <w:p>
      <w:pPr>
        <w:pStyle w:val="ListBullet"/>
      </w:pPr>
      <w:r>
        <w:t>Không bỏ sót mặt cắt 3 vessel view - phát hiện TGA, double outlet right ventricle</w:t>
      </w:r>
    </w:p>
    <w:p>
      <w:pPr>
        <w:pStyle w:val="ListBullet"/>
      </w:pPr>
      <w:r>
        <w:t>Nếu nghi ngờ: không vội kết luận, hẹn siêu âm lại sau 1-2 tuần hoặc chuyển tuyến</w:t>
      </w:r>
    </w:p>
    <w:p>
      <w:pPr>
        <w:pStyle w:val="ListBullet"/>
      </w:pPr>
      <w:r>
        <w:t>Lưu hình ảnh cẩn thận để hội chẩn hoặc theo dõi</w:t>
      </w:r>
    </w:p>
    <w:p>
      <w:pPr>
        <w:pStyle w:val="ListBullet"/>
      </w:pPr>
      <w:r>
        <w:t>Báo cáo đầy đủ: vị trí, kích thước, đo đạc, kết luận, đề xuất theo dõi</w:t>
      </w:r>
    </w:p>
    <w:p>
      <w:pPr>
        <w:pStyle w:val="Heading1"/>
      </w:pPr>
      <w:r>
        <w:t>9. Tần suất theo dõi khi phát hiện bất thường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Mức độ nghi ngờ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</w:rPr>
              <w:t>Tần suất theo dõi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Nghi ngờ nhẹ (focus tăng âm nhỏ, thành cơ tim dày nhẹ)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Siêu âm lại sau 4-6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Nghi ngờ rõ (VSD lớn, bất thường cung)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Siêu âm lại sau 1-2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Xác định bệnh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Theo dõi mỗi 2-4 tuần tùy mức độ</w:t>
            </w:r>
          </w:p>
        </w:tc>
      </w:tr>
    </w:tbl>
    <w:p/>
    <w:p>
      <w:pPr>
        <w:pStyle w:val="Heading1"/>
      </w:pPr>
      <w:r>
        <w:t>10. Điểm cần nhớ</w:t>
      </w:r>
    </w:p>
    <w:p>
      <w:pPr>
        <w:pStyle w:val="ListBullet"/>
      </w:pPr>
      <w:r>
        <w:t>Siêu âm hình thái tuần 18-22: bắt buộc đánh giá 4 mặt cắt tim (4 buồng, LVOT, 3 vessel, arch)</w:t>
      </w:r>
    </w:p>
    <w:p>
      <w:pPr>
        <w:pStyle w:val="ListBullet"/>
      </w:pPr>
      <w:r>
        <w:t>Siêu âm tim thai chuyên sâu: khi có chỉ định</w:t>
      </w:r>
    </w:p>
    <w:p>
      <w:pPr>
        <w:pStyle w:val="ListBullet"/>
      </w:pPr>
      <w:r>
        <w:t>Tỷ lệ CHD: 8-10/1000, cao nhất trong các dị tật bẩm sinh</w:t>
      </w:r>
    </w:p>
    <w:p>
      <w:pPr>
        <w:pStyle w:val="ListBullet"/>
      </w:pPr>
      <w:r>
        <w:t>Mặt cắt 3 vessel view: dễ quên nhưng quan trọng (phát hiện TGA)</w:t>
      </w:r>
    </w:p>
    <w:p>
      <w:pPr>
        <w:pStyle w:val="ListBullet"/>
      </w:pPr>
      <w:r>
        <w:t>Tỷ lệ tim/ngực &lt; 1/3 là bình thường</w:t>
      </w:r>
    </w:p>
    <w:p>
      <w:pPr>
        <w:pStyle w:val="ListBullet"/>
      </w:pPr>
      <w:r>
        <w:t>LV dày ~3-4 mm tuần 20 là bình thường</w:t>
      </w:r>
    </w:p>
    <w:p>
      <w:pPr>
        <w:pStyle w:val="ListBullet"/>
      </w:pPr>
      <w:r>
        <w:t>Nghi ngờ → siêu âm lại 1-2 tuần hoặc chuyển tuyến</w:t>
      </w:r>
    </w:p>
    <w:p>
      <w:pPr>
        <w:pStyle w:val="Heading1"/>
      </w:pPr>
      <w:r>
        <w:t>Tài liệu tham khảo</w:t>
      </w:r>
    </w:p>
    <w:p>
      <w:pPr>
        <w:pStyle w:val="ListBullet"/>
      </w:pPr>
      <w:r>
        <w:t>PMID 37227365 (Moon-Grady 2023, ASE guideline): Hướng dẫn siêu âm tim thai cập nhật</w:t>
      </w:r>
    </w:p>
    <w:p>
      <w:pPr>
        <w:pStyle w:val="ListBullet"/>
      </w:pPr>
      <w:r>
        <w:t>PMID 40208627 (De Robertis 2025): Consensus về chỉ định</w:t>
      </w:r>
    </w:p>
    <w:p>
      <w:pPr>
        <w:pStyle w:val="ListBullet"/>
      </w:pPr>
      <w:r>
        <w:t>PMID 34369613 (Karim 2022, meta-analysis): Sàng lọc 3 tháng đầu</w:t>
      </w:r>
    </w:p>
    <w:p>
      <w:pPr>
        <w:pStyle w:val="ListBullet"/>
      </w:pPr>
      <w:r>
        <w:t>PMID 40019943 (Yang 2025): Chiến lược sàng lọc 3 tháng đầu</w:t>
      </w:r>
    </w:p>
    <w:p>
      <w:pPr>
        <w:pStyle w:val="ListBullet"/>
      </w:pPr>
      <w:r>
        <w:t>ISUOG Practice Guidelines 2006, cập nhật 2013</w:t>
      </w:r>
    </w:p>
    <w:p>
      <w:pPr>
        <w:pStyle w:val="ListBullet"/>
      </w:pPr>
      <w:r>
        <w:t>Hướng dẫn Bộ Y tế Việt Nam về sàng lọc trước sinh</w:t>
      </w:r>
    </w:p>
    <w:p>
      <w:pPr>
        <w:jc w:val="center"/>
      </w:pPr>
      <w:r>
        <w:rPr>
          <w:i/>
          <w:color w:val="808080"/>
        </w:rPr>
        <w:t>— Hết bài học ngày 13/06/2026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