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BÀI HỌC FETAL ULTRASOUND NGÀY 13/06/2026</w:t>
      </w:r>
    </w:p>
    <w:p>
      <w:pPr>
        <w:jc w:val="center"/>
      </w:pPr>
      <w:r>
        <w:rPr>
          <w:i/>
        </w:rPr>
        <w:t>Song thai 1 bánh nhau 1 buồng ối (MCMA) — Quản lý, theo dõi và thời điểm can thiệp</w:t>
      </w:r>
    </w:p>
    <w:p/>
    <w:p>
      <w:pPr>
        <w:pStyle w:val="Heading1"/>
      </w:pPr>
      <w:r>
        <w:t>PHẦN 1: ĐẠI CƯƠNG VÀ PHÂN LOẠI</w:t>
      </w:r>
    </w:p>
    <w:p>
      <w:pPr>
        <w:pStyle w:val="Heading2"/>
      </w:pPr>
      <w:r>
        <w:t>1. Định nghĩa</w:t>
      </w:r>
    </w:p>
    <w:p>
      <w:r>
        <w:t>MCMA (Monochorionic Monoamniotic) là tình trạng song thai CÙNG GIỚI, CÙNG BÁNH NHAU, CÙNG BUỒNG ỐI. Hai thai chia sẻ chung một buồng ối nên không có màng ngăn cách (no inter-twin membrane). Đây là dạng song thai hiếm gặp nhưng có nguy cơ cao nhất trong các loại song thai.</w:t>
      </w:r>
    </w:p>
    <w:p>
      <w:r>
        <w:t>Tỷ lệ: 1/800-1/1000 thai kỳ, chiếm ~5% tổng số song thai một bánh nhau (MC).</w:t>
      </w:r>
    </w:p>
    <w:p>
      <w:pPr>
        <w:pStyle w:val="Heading2"/>
      </w:pPr>
      <w:r>
        <w:t>2. Phân loại song thai theo mức độ chia sẻ bánh nhau + buồng ối</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rPr>
              <w:t>Loại</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rPr>
              <w:t>Bánh nhau</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rPr>
              <w:t>Buồng ối</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rPr>
              <w:t>Tần suất</w:t>
            </w:r>
          </w:p>
        </w:tc>
      </w:tr>
      <w:tr>
        <w:tc>
          <w:tcPr>
            <w:tcW w:type="dxa" w:w="2160"/>
            <w:tcBorders>
              <w:top w:val="single" w:sz="4" w:color="000000"/>
              <w:left w:val="single" w:sz="4" w:color="000000"/>
              <w:bottom w:val="single" w:sz="4" w:color="000000"/>
              <w:right w:val="single" w:sz="4" w:color="000000"/>
            </w:tcBorders>
          </w:tcPr>
          <w:p>
            <w:r>
              <w:rPr>
                <w:b/>
              </w:rPr>
              <w:t>DCDA (Dichorionic Diamniotic)</w:t>
            </w:r>
          </w:p>
        </w:tc>
        <w:tc>
          <w:tcPr>
            <w:tcW w:type="dxa" w:w="2160"/>
            <w:tcBorders>
              <w:top w:val="single" w:sz="4" w:color="000000"/>
              <w:left w:val="single" w:sz="4" w:color="000000"/>
              <w:bottom w:val="single" w:sz="4" w:color="000000"/>
              <w:right w:val="single" w:sz="4" w:color="000000"/>
            </w:tcBorders>
          </w:tcPr>
          <w:p>
            <w:r>
              <w:t>2 bánh</w:t>
            </w:r>
          </w:p>
        </w:tc>
        <w:tc>
          <w:tcPr>
            <w:tcW w:type="dxa" w:w="2160"/>
            <w:tcBorders>
              <w:top w:val="single" w:sz="4" w:color="000000"/>
              <w:left w:val="single" w:sz="4" w:color="000000"/>
              <w:bottom w:val="single" w:sz="4" w:color="000000"/>
              <w:right w:val="single" w:sz="4" w:color="000000"/>
            </w:tcBorders>
          </w:tcPr>
          <w:p>
            <w:r>
              <w:t>2 buồng</w:t>
            </w:r>
          </w:p>
        </w:tc>
        <w:tc>
          <w:tcPr>
            <w:tcW w:type="dxa" w:w="2160"/>
            <w:tcBorders>
              <w:top w:val="single" w:sz="4" w:color="000000"/>
              <w:left w:val="single" w:sz="4" w:color="000000"/>
              <w:bottom w:val="single" w:sz="4" w:color="000000"/>
              <w:right w:val="single" w:sz="4" w:color="000000"/>
            </w:tcBorders>
          </w:tcPr>
          <w:p>
            <w:r>
              <w:t>~80% song thai tự nhiên</w:t>
            </w:r>
          </w:p>
        </w:tc>
      </w:tr>
      <w:tr>
        <w:tc>
          <w:tcPr>
            <w:tcW w:type="dxa" w:w="2160"/>
            <w:tcBorders>
              <w:top w:val="single" w:sz="4" w:color="000000"/>
              <w:left w:val="single" w:sz="4" w:color="000000"/>
              <w:bottom w:val="single" w:sz="4" w:color="000000"/>
              <w:right w:val="single" w:sz="4" w:color="000000"/>
            </w:tcBorders>
          </w:tcPr>
          <w:p>
            <w:r>
              <w:rPr>
                <w:b/>
              </w:rPr>
              <w:t>MCDA (Monochorionic Diamniotic)</w:t>
            </w:r>
          </w:p>
        </w:tc>
        <w:tc>
          <w:tcPr>
            <w:tcW w:type="dxa" w:w="2160"/>
            <w:tcBorders>
              <w:top w:val="single" w:sz="4" w:color="000000"/>
              <w:left w:val="single" w:sz="4" w:color="000000"/>
              <w:bottom w:val="single" w:sz="4" w:color="000000"/>
              <w:right w:val="single" w:sz="4" w:color="000000"/>
            </w:tcBorders>
          </w:tcPr>
          <w:p>
            <w:r>
              <w:t>1 bánh</w:t>
            </w:r>
          </w:p>
        </w:tc>
        <w:tc>
          <w:tcPr>
            <w:tcW w:type="dxa" w:w="2160"/>
            <w:tcBorders>
              <w:top w:val="single" w:sz="4" w:color="000000"/>
              <w:left w:val="single" w:sz="4" w:color="000000"/>
              <w:bottom w:val="single" w:sz="4" w:color="000000"/>
              <w:right w:val="single" w:sz="4" w:color="000000"/>
            </w:tcBorders>
          </w:tcPr>
          <w:p>
            <w:r>
              <w:t>2 buồng</w:t>
            </w:r>
          </w:p>
        </w:tc>
        <w:tc>
          <w:tcPr>
            <w:tcW w:type="dxa" w:w="2160"/>
            <w:tcBorders>
              <w:top w:val="single" w:sz="4" w:color="000000"/>
              <w:left w:val="single" w:sz="4" w:color="000000"/>
              <w:bottom w:val="single" w:sz="4" w:color="000000"/>
              <w:right w:val="single" w:sz="4" w:color="000000"/>
            </w:tcBorders>
          </w:tcPr>
          <w:p>
            <w:r>
              <w:t>~20% song thai tự nhiên, ~99% sau ET 2 phôi</w:t>
            </w:r>
          </w:p>
        </w:tc>
      </w:tr>
      <w:tr>
        <w:tc>
          <w:tcPr>
            <w:tcW w:type="dxa" w:w="2160"/>
            <w:tcBorders>
              <w:top w:val="single" w:sz="4" w:color="000000"/>
              <w:left w:val="single" w:sz="4" w:color="000000"/>
              <w:bottom w:val="single" w:sz="4" w:color="000000"/>
              <w:right w:val="single" w:sz="4" w:color="000000"/>
            </w:tcBorders>
          </w:tcPr>
          <w:p>
            <w:r>
              <w:rPr>
                <w:b/>
              </w:rPr>
              <w:t>MCMA (Monochorionic Monoamniotic)</w:t>
            </w:r>
          </w:p>
        </w:tc>
        <w:tc>
          <w:tcPr>
            <w:tcW w:type="dxa" w:w="2160"/>
            <w:tcBorders>
              <w:top w:val="single" w:sz="4" w:color="000000"/>
              <w:left w:val="single" w:sz="4" w:color="000000"/>
              <w:bottom w:val="single" w:sz="4" w:color="000000"/>
              <w:right w:val="single" w:sz="4" w:color="000000"/>
            </w:tcBorders>
          </w:tcPr>
          <w:p>
            <w:r>
              <w:t>1 bánh</w:t>
            </w:r>
          </w:p>
        </w:tc>
        <w:tc>
          <w:tcPr>
            <w:tcW w:type="dxa" w:w="2160"/>
            <w:tcBorders>
              <w:top w:val="single" w:sz="4" w:color="000000"/>
              <w:left w:val="single" w:sz="4" w:color="000000"/>
              <w:bottom w:val="single" w:sz="4" w:color="000000"/>
              <w:right w:val="single" w:sz="4" w:color="000000"/>
            </w:tcBorders>
          </w:tcPr>
          <w:p>
            <w:r>
              <w:t>1 buồng</w:t>
            </w:r>
          </w:p>
        </w:tc>
        <w:tc>
          <w:tcPr>
            <w:tcW w:type="dxa" w:w="2160"/>
            <w:tcBorders>
              <w:top w:val="single" w:sz="4" w:color="000000"/>
              <w:left w:val="single" w:sz="4" w:color="000000"/>
              <w:bottom w:val="single" w:sz="4" w:color="000000"/>
              <w:right w:val="single" w:sz="4" w:color="000000"/>
            </w:tcBorders>
          </w:tcPr>
          <w:p>
            <w:r>
              <w:t>~1% song thai tự nhiên, 1/800-1/1000 thai kỳ</w:t>
            </w:r>
          </w:p>
        </w:tc>
      </w:tr>
      <w:tr>
        <w:tc>
          <w:tcPr>
            <w:tcW w:type="dxa" w:w="2160"/>
            <w:tcBorders>
              <w:top w:val="single" w:sz="4" w:color="000000"/>
              <w:left w:val="single" w:sz="4" w:color="000000"/>
              <w:bottom w:val="single" w:sz="4" w:color="000000"/>
              <w:right w:val="single" w:sz="4" w:color="000000"/>
            </w:tcBorders>
          </w:tcPr>
          <w:p>
            <w:r>
              <w:rPr>
                <w:b/>
              </w:rPr>
              <w:t>Conjoined twins (dính nhau)</w:t>
            </w:r>
          </w:p>
        </w:tc>
        <w:tc>
          <w:tcPr>
            <w:tcW w:type="dxa" w:w="2160"/>
            <w:tcBorders>
              <w:top w:val="single" w:sz="4" w:color="000000"/>
              <w:left w:val="single" w:sz="4" w:color="000000"/>
              <w:bottom w:val="single" w:sz="4" w:color="000000"/>
              <w:right w:val="single" w:sz="4" w:color="000000"/>
            </w:tcBorders>
          </w:tcPr>
          <w:p>
            <w:r>
              <w:t>1 bánh</w:t>
            </w:r>
          </w:p>
        </w:tc>
        <w:tc>
          <w:tcPr>
            <w:tcW w:type="dxa" w:w="2160"/>
            <w:tcBorders>
              <w:top w:val="single" w:sz="4" w:color="000000"/>
              <w:left w:val="single" w:sz="4" w:color="000000"/>
              <w:bottom w:val="single" w:sz="4" w:color="000000"/>
              <w:right w:val="single" w:sz="4" w:color="000000"/>
            </w:tcBorders>
          </w:tcPr>
          <w:p>
            <w:r>
              <w:t>1 buồng</w:t>
            </w:r>
          </w:p>
        </w:tc>
        <w:tc>
          <w:tcPr>
            <w:tcW w:type="dxa" w:w="2160"/>
            <w:tcBorders>
              <w:top w:val="single" w:sz="4" w:color="000000"/>
              <w:left w:val="single" w:sz="4" w:color="000000"/>
              <w:bottom w:val="single" w:sz="4" w:color="000000"/>
              <w:right w:val="single" w:sz="4" w:color="000000"/>
            </w:tcBorders>
          </w:tcPr>
          <w:p>
            <w:r>
              <w:t>1/50.000-1/200.000, dạng đặc biệt của MCMA</w:t>
            </w:r>
          </w:p>
        </w:tc>
      </w:tr>
    </w:tbl>
    <w:p/>
    <w:p>
      <w:pPr>
        <w:pStyle w:val="Heading2"/>
      </w:pPr>
      <w:r>
        <w:t>3. Cơ chế hình thành</w:t>
      </w:r>
    </w:p>
    <w:p>
      <w:pPr>
        <w:pStyle w:val="ListBullet"/>
      </w:pPr>
      <w:r>
        <w:t>Thụ tinh: 2 noãn thụ tinh bởi 2 tinh trùng khác nhau → 2 hợp tử → 2 phôi → DCDA (luôn)</w:t>
      </w:r>
    </w:p>
    <w:p>
      <w:pPr>
        <w:pStyle w:val="ListBullet"/>
      </w:pPr>
      <w:r>
        <w:t>Nếu 1 noãn thụ tinh → 1 hợp tử → 1 phôi phân chia:</w:t>
      </w:r>
    </w:p>
    <w:p>
      <w:pPr>
        <w:pStyle w:val="ListBullet"/>
      </w:pPr>
      <w:r>
        <w:t>+ Phân chia ngày 0-3 (morula): 2 bánh nhau 2 buồng ối → DCDA</w:t>
      </w:r>
    </w:p>
    <w:p>
      <w:pPr>
        <w:pStyle w:val="ListBullet"/>
      </w:pPr>
      <w:r>
        <w:t>+ Phân chia ngày 4-8 (blastocyst): 1 bánh nhau 2 buồng ối → MCDA</w:t>
      </w:r>
    </w:p>
    <w:p>
      <w:pPr>
        <w:pStyle w:val="ListBullet"/>
      </w:pPr>
      <w:r>
        <w:t>+ Phân chia ngày 8-13 (sau khi tạo túi ối): 1 bánh nhau 1 buồng ối → MCMA</w:t>
      </w:r>
    </w:p>
    <w:p>
      <w:pPr>
        <w:pStyle w:val="ListBullet"/>
      </w:pPr>
      <w:r>
        <w:t>+ Phân chia ngày &gt;13: dính nhau (conjoined twins)</w:t>
      </w:r>
    </w:p>
    <w:p>
      <w:pPr>
        <w:pStyle w:val="ListBullet"/>
      </w:pPr>
      <w:r>
        <w:t>MCMA = phôi phân chia muộn, sau khi túi ối đã hình thành → không có màng ngăn</w:t>
      </w:r>
    </w:p>
    <w:p>
      <w:pPr>
        <w:pStyle w:val="Heading1"/>
      </w:pPr>
      <w:r>
        <w:t>PHẦN 2: CHẨN ĐOÁN</w:t>
      </w:r>
    </w:p>
    <w:p>
      <w:pPr>
        <w:pStyle w:val="Heading2"/>
      </w:pPr>
      <w:r>
        <w:t>1. Chẩn đoán trước sinh</w:t>
      </w:r>
    </w:p>
    <w:p>
      <w:r>
        <w:t>Thời điểm: có thể chẩn đoán từ tuần 8-14 nhờ siêu âm khi thấy:</w:t>
      </w:r>
    </w:p>
    <w:p>
      <w:pPr>
        <w:pStyle w:val="ListBullet"/>
      </w:pPr>
      <w:r>
        <w:t>1 bánh nhau (1 khối mô nhau đồng nhất, không có "lambda sign")</w:t>
      </w:r>
    </w:p>
    <w:p>
      <w:pPr>
        <w:pStyle w:val="ListBullet"/>
      </w:pPr>
      <w:r>
        <w:t>1 buồng ối (không thấy màng ngăn giữa 2 thai)</w:t>
      </w:r>
    </w:p>
    <w:p>
      <w:pPr>
        <w:pStyle w:val="ListBullet"/>
      </w:pPr>
      <w:r>
        <w:t>2 thai di động tự do trong cùng 1 buồng ối</w:t>
      </w:r>
    </w:p>
    <w:p>
      <w:pPr>
        <w:pStyle w:val="ListBullet"/>
      </w:pPr>
      <w:r>
        <w:t>Dây rốn có thể thấy "cord entanglement" ngay từ 3 tháng đầu (PMID 33804073)</w:t>
      </w:r>
    </w:p>
    <w:p>
      <w:r>
        <w:t>Đặc điểt: trên siêu âm có thể thấy các dấu hiệu âm tính của DCDA: KHÔNG có "lambda sign" (dấu hiệu chữ lambda ở vùng bánh nhau chỉ trong DCDA).</w:t>
      </w:r>
    </w:p>
    <w:p>
      <w:pPr>
        <w:pStyle w:val="Heading2"/>
      </w:pPr>
      <w:r>
        <w:t>2. Các dấu hiệu siêu âm đặc trưng MCMA</w:t>
      </w:r>
    </w:p>
    <w:p>
      <w:pPr>
        <w:pStyle w:val="ListBullet"/>
      </w:pPr>
      <w:r>
        <w:t>No inter-twin membrane: không thấy màng ngăn giữa 2 thai ở mọi mặt cắt</w:t>
      </w:r>
    </w:p>
    <w:p>
      <w:pPr>
        <w:pStyle w:val="ListBullet"/>
      </w:pPr>
      <w:r>
        <w:t>Insertion của dây rốn: thường gần nhau (do cùng bánh nhau), dễ thấy entanglement</w:t>
      </w:r>
    </w:p>
    <w:p>
      <w:pPr>
        <w:pStyle w:val="ListBullet"/>
      </w:pPr>
      <w:r>
        <w:t>Dây rốn entanglement: nhìn thấy dây rốn xoắn vào nhau trong buồng ối</w:t>
      </w:r>
    </w:p>
    <w:p>
      <w:pPr>
        <w:pStyle w:val="ListBullet"/>
      </w:pPr>
      <w:r>
        <w:t>Cùng giới tính: luôn cùng giới (vì từ cùng 1 hợp tử)</w:t>
      </w:r>
    </w:p>
    <w:p>
      <w:pPr>
        <w:pStyle w:val="ListBullet"/>
      </w:pPr>
      <w:r>
        <w:t>Số lượng mạch máu: kiểm tra Doppler để phát hiện 2 thai có tuần hoàn liên tục</w:t>
      </w:r>
    </w:p>
    <w:p>
      <w:pPr>
        <w:pStyle w:val="Heading2"/>
      </w:pPr>
      <w:r>
        <w:t>3. Phân biệt với MCDA</w:t>
      </w:r>
    </w:p>
    <w:p>
      <w:pPr>
        <w:pStyle w:val="ListBullet"/>
      </w:pPr>
      <w:r>
        <w:t>Màng ngăn: MCDA có màng ngăn mỏng (2 lớp amnion), MCMA không có màng</w:t>
      </w:r>
    </w:p>
    <w:p>
      <w:pPr>
        <w:pStyle w:val="ListBullet"/>
      </w:pPr>
      <w:r>
        <w:t>"T-sign" trong MCDA: màng ngăn vuông góc với thành tử cung (do 2 lớp amnion ép sát)</w:t>
      </w:r>
    </w:p>
    <w:p>
      <w:pPr>
        <w:pStyle w:val="ListBullet"/>
      </w:pPr>
      <w:r>
        <w:t>Trong MCMA: KHÔNG tìm thấy màng ngăn ở bất kỳ mặt cắt nào</w:t>
      </w:r>
    </w:p>
    <w:p>
      <w:pPr>
        <w:pStyle w:val="ListBullet"/>
      </w:pPr>
      <w:r>
        <w:t>Có thể dùng Doppler để xác nhận: không thấy tín hiệu Doppler của màng ngăn</w:t>
      </w:r>
    </w:p>
    <w:p>
      <w:pPr>
        <w:pStyle w:val="Heading1"/>
      </w:pPr>
      <w:r>
        <w:t>PHẦN 3: CÁC BIẾN CHỨNG</w:t>
      </w:r>
    </w:p>
    <w:p>
      <w:r>
        <w:t>Theo PMID 30125418 (D'Antonio 2019, meta-analysis trên &gt;2900 thai MCMA), tỷ lệ biến chứng cao: tử vong chu sinh 11-30% (so với 2-5% ở MCDA).</w:t>
      </w:r>
    </w:p>
    <w:p>
      <w:pPr>
        <w:pStyle w:val="Heading2"/>
      </w:pPr>
      <w:r>
        <w:t>1. Dây rốn thắt nút (Cord entanglement)</w:t>
      </w:r>
    </w:p>
    <w:p>
      <w:r>
        <w:t>Là biến chứng ĐẶC TRƯNG và NGUY HIỂM NHẤT của MCMA. Do 2 thai cùng chung buồng ối, dây rốn có thể quấn, thắt nút với nhau ngay từ 3 tháng đầu.</w:t>
      </w:r>
    </w:p>
    <w:p>
      <w:pPr>
        <w:pStyle w:val="ListBullet"/>
      </w:pPr>
      <w:r>
        <w:t>Tỷ lệ: 50-70% MCMA có dây rốn entanglement (PMID 33804073)</w:t>
      </w:r>
    </w:p>
    <w:p>
      <w:pPr>
        <w:pStyle w:val="ListBullet"/>
      </w:pPr>
      <w:r>
        <w:t>Có thể phát hiện sớm từ 10-12 tuần bằng Doppler màu</w:t>
      </w:r>
    </w:p>
    <w:p>
      <w:pPr>
        <w:pStyle w:val="ListBullet"/>
      </w:pPr>
      <w:r>
        <w:t>Khi một thai di động mạnh hơn → thắt chặt → mất tuần hoàn → thai chết</w:t>
      </w:r>
    </w:p>
    <w:p>
      <w:pPr>
        <w:pStyle w:val="ListBullet"/>
      </w:pPr>
      <w:r>
        <w:t>Nguy cơ tử vong: có thể lên tới 50% nếu không theo dõi sát</w:t>
      </w:r>
    </w:p>
    <w:p>
      <w:pPr>
        <w:pStyle w:val="ListBullet"/>
      </w:pPr>
      <w:r>
        <w:t>Yếu tố nguy cơ: tuổi thai càng lớn → nguy cơ càng cao do thai cử động nhiều</w:t>
      </w:r>
    </w:p>
    <w:p>
      <w:pPr>
        <w:pStyle w:val="Heading2"/>
      </w:pPr>
      <w:r>
        <w:t>2. Twin-Twin Transfusion Syndrome (TTTS)</w:t>
      </w:r>
    </w:p>
    <w:p>
      <w:r>
        <w:t>MCMA có thể có TTTS "ngược chiều" hoặc không điển hình do 2 thai chia sẻ cả buồng ối:</w:t>
      </w:r>
    </w:p>
    <w:p>
      <w:pPr>
        <w:pStyle w:val="ListBullet"/>
      </w:pPr>
      <w:r>
        <w:t>Tỷ lệ: 10-15% MCMA có TTTS (thấp hơn MCDA 15-20% do chung nguồn ối)</w:t>
      </w:r>
    </w:p>
    <w:p>
      <w:pPr>
        <w:pStyle w:val="ListBullet"/>
      </w:pPr>
      <w:r>
        <w:t>Đặc điểm: cả 2 thai đều có thể có đa ối hoặc thiểu ối (không rõ ràng như MCDA)</w:t>
      </w:r>
    </w:p>
    <w:p>
      <w:pPr>
        <w:pStyle w:val="ListBullet"/>
      </w:pPr>
      <w:r>
        <w:t>Chẩn đoán Quintero thường không áp dụng được cho MCMA</w:t>
      </w:r>
    </w:p>
    <w:p>
      <w:pPr>
        <w:pStyle w:val="ListBullet"/>
      </w:pPr>
      <w:r>
        <w:t>Cần dựa vào: chênh lệch cân nặng &gt;20%, bàng quang thai nhỏ/mất bàng quang, Doppler bất thường</w:t>
      </w:r>
    </w:p>
    <w:p>
      <w:pPr>
        <w:pStyle w:val="Heading2"/>
      </w:pPr>
      <w:r>
        <w:t>3. Twin Anemia-Polycythemia Sequence (TAPS)</w:t>
      </w:r>
    </w:p>
    <w:p>
      <w:pPr>
        <w:pStyle w:val="ListBullet"/>
      </w:pPr>
      <w:r>
        <w:t>Tỷ lệ: 5-10% MCMA (thấp hơn MCDA 13% sau laser)</w:t>
      </w:r>
    </w:p>
    <w:p>
      <w:pPr>
        <w:pStyle w:val="ListBullet"/>
      </w:pPr>
      <w:r>
        <w:t>Cơ chế: thông mạch máu nhỏ ở bánh nhau → một thai thiếu máu, một thai đa hồng cầu</w:t>
      </w:r>
    </w:p>
    <w:p>
      <w:pPr>
        <w:pStyle w:val="ListBullet"/>
      </w:pPr>
      <w:r>
        <w:t>Chẩn đoán: MCA-PSV &gt; 1.5 MoM (thai đa hồng cầu), &lt; 1.0 MoM (thai thiếu máu)</w:t>
      </w:r>
    </w:p>
    <w:p>
      <w:pPr>
        <w:pStyle w:val="ListBullet"/>
      </w:pPr>
      <w:r>
        <w:t>Xử trí: laser, truyền máu trong tử cung, hoặc chấm dứt thai kỳ tùy mức độ</w:t>
      </w:r>
    </w:p>
    <w:p>
      <w:pPr>
        <w:pStyle w:val="Heading2"/>
      </w:pPr>
      <w:r>
        <w:t>4. Sẩy thai và thai chết lưu</w:t>
      </w:r>
    </w:p>
    <w:p>
      <w:pPr>
        <w:pStyle w:val="ListBullet"/>
      </w:pPr>
      <w:r>
        <w:t>Sẩy thai tự nhiên: 10-20% MCMA (cao hơn MCDA)</w:t>
      </w:r>
    </w:p>
    <w:p>
      <w:pPr>
        <w:pStyle w:val="ListBullet"/>
      </w:pPr>
      <w:r>
        <w:t>Thai chết lưu sau 24 tuần: 4-8% (cao gấp 10 lần đơn thai)</w:t>
      </w:r>
    </w:p>
    <w:p>
      <w:pPr>
        <w:pStyle w:val="ListBullet"/>
      </w:pPr>
      <w:r>
        <w:t>Nguy cơ cao nhất ở tuần 20-32, đặc biệt do cord entanglement</w:t>
      </w:r>
    </w:p>
    <w:p>
      <w:pPr>
        <w:pStyle w:val="ListBullet"/>
      </w:pPr>
      <w:r>
        <w:t>Tử vong chu sinh tổng thể: 11-30% (PMID 30125418)</w:t>
      </w:r>
    </w:p>
    <w:p>
      <w:pPr>
        <w:pStyle w:val="Heading2"/>
      </w:pPr>
      <w:r>
        <w:t>5. Sinh non</w:t>
      </w:r>
    </w:p>
    <w:p>
      <w:pPr>
        <w:pStyle w:val="ListBullet"/>
      </w:pPr>
      <w:r>
        <w:t>Tuổi thai trung bình sinh: 32-34 tuần (PMID 37541734)</w:t>
      </w:r>
    </w:p>
    <w:p>
      <w:pPr>
        <w:pStyle w:val="ListBullet"/>
      </w:pPr>
      <w:r>
        <w:t>Tỷ lệ sinh non &lt; 32 tuần: 20-30%</w:t>
      </w:r>
    </w:p>
    <w:p>
      <w:pPr>
        <w:pStyle w:val="ListBullet"/>
      </w:pPr>
      <w:r>
        <w:t>Tỷ lệ sinh non &lt; 28 tuần: 5-10%</w:t>
      </w:r>
    </w:p>
    <w:p>
      <w:pPr>
        <w:pStyle w:val="ListBullet"/>
      </w:pPr>
      <w:r>
        <w:t>Liên quan: đa ối, TTTS, nhiễm trùng, cắt đốt laser</w:t>
      </w:r>
    </w:p>
    <w:p>
      <w:pPr>
        <w:pStyle w:val="Heading2"/>
      </w:pPr>
      <w:r>
        <w:t>6. Dị tật bẩm sinh</w:t>
      </w:r>
    </w:p>
    <w:p>
      <w:pPr>
        <w:pStyle w:val="ListBullet"/>
      </w:pPr>
      <w:r>
        <w:t>Tỷ lệ dị tật: 15-25% (cao hơn MCDA 6-10%)</w:t>
      </w:r>
    </w:p>
    <w:p>
      <w:pPr>
        <w:pStyle w:val="ListBullet"/>
      </w:pPr>
      <w:r>
        <w:t>Dị tật tim: 5-7% (gấp 5 lần đơn thai)</w:t>
      </w:r>
    </w:p>
    <w:p>
      <w:pPr>
        <w:pStyle w:val="ListBullet"/>
      </w:pPr>
      <w:r>
        <w:t>Dị tật thận, hệ tiêu hóa, hệ thần kinh: tăng</w:t>
      </w:r>
    </w:p>
    <w:p>
      <w:pPr>
        <w:pStyle w:val="ListBullet"/>
      </w:pPr>
      <w:r>
        <w:t>Cơ chế: do phôi phân chia muộn + chia sẻ nguồn máu không đều</w:t>
      </w:r>
    </w:p>
    <w:p>
      <w:pPr>
        <w:pStyle w:val="Heading1"/>
      </w:pPr>
      <w:r>
        <w:t>PHẦN 4: THEO DÕI VÀ QUẢN LÝ</w:t>
      </w:r>
    </w:p>
    <w:p>
      <w:pPr>
        <w:pStyle w:val="Heading2"/>
      </w:pPr>
      <w:r>
        <w:t>1. Lịch theo dõi siêu âm (theo SOGC 2023 + ISUOG 2023)</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rPr>
              <w:t>Tuổi thai</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rPr>
              <w:t>Tần suất</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rPr>
              <w:t>Mục đích</w:t>
            </w:r>
          </w:p>
        </w:tc>
      </w:tr>
      <w:tr>
        <w:tc>
          <w:tcPr>
            <w:tcW w:type="dxa" w:w="2880"/>
            <w:tcBorders>
              <w:top w:val="single" w:sz="4" w:color="000000"/>
              <w:left w:val="single" w:sz="4" w:color="000000"/>
              <w:bottom w:val="single" w:sz="4" w:color="000000"/>
              <w:right w:val="single" w:sz="4" w:color="000000"/>
            </w:tcBorders>
          </w:tcPr>
          <w:p>
            <w:r>
              <w:rPr>
                <w:b/>
              </w:rPr>
              <w:t>10-14 tuần</w:t>
            </w:r>
          </w:p>
        </w:tc>
        <w:tc>
          <w:tcPr>
            <w:tcW w:type="dxa" w:w="2880"/>
            <w:tcBorders>
              <w:top w:val="single" w:sz="4" w:color="000000"/>
              <w:left w:val="single" w:sz="4" w:color="000000"/>
              <w:bottom w:val="single" w:sz="4" w:color="000000"/>
              <w:right w:val="single" w:sz="4" w:color="000000"/>
            </w:tcBorders>
          </w:tcPr>
          <w:p>
            <w:r>
              <w:t>1 lần</w:t>
            </w:r>
          </w:p>
        </w:tc>
        <w:tc>
          <w:tcPr>
            <w:tcW w:type="dxa" w:w="2880"/>
            <w:tcBorders>
              <w:top w:val="single" w:sz="4" w:color="000000"/>
              <w:left w:val="single" w:sz="4" w:color="000000"/>
              <w:bottom w:val="single" w:sz="4" w:color="000000"/>
              <w:right w:val="single" w:sz="4" w:color="000000"/>
            </w:tcBorders>
          </w:tcPr>
          <w:p>
            <w:r>
              <w:t>Chẩn đoán MCMA, đánh giá NT, sàng lọc bất thường</w:t>
            </w:r>
          </w:p>
        </w:tc>
      </w:tr>
      <w:tr>
        <w:tc>
          <w:tcPr>
            <w:tcW w:type="dxa" w:w="2880"/>
            <w:tcBorders>
              <w:top w:val="single" w:sz="4" w:color="000000"/>
              <w:left w:val="single" w:sz="4" w:color="000000"/>
              <w:bottom w:val="single" w:sz="4" w:color="000000"/>
              <w:right w:val="single" w:sz="4" w:color="000000"/>
            </w:tcBorders>
          </w:tcPr>
          <w:p>
            <w:r>
              <w:rPr>
                <w:b/>
              </w:rPr>
              <w:t>16-24 tuần</w:t>
            </w:r>
          </w:p>
        </w:tc>
        <w:tc>
          <w:tcPr>
            <w:tcW w:type="dxa" w:w="2880"/>
            <w:tcBorders>
              <w:top w:val="single" w:sz="4" w:color="000000"/>
              <w:left w:val="single" w:sz="4" w:color="000000"/>
              <w:bottom w:val="single" w:sz="4" w:color="000000"/>
              <w:right w:val="single" w:sz="4" w:color="000000"/>
            </w:tcBorders>
          </w:tcPr>
          <w:p>
            <w:r>
              <w:t>Mỗi 2 tuần</w:t>
            </w:r>
          </w:p>
        </w:tc>
        <w:tc>
          <w:tcPr>
            <w:tcW w:type="dxa" w:w="2880"/>
            <w:tcBorders>
              <w:top w:val="single" w:sz="4" w:color="000000"/>
              <w:left w:val="single" w:sz="4" w:color="000000"/>
              <w:bottom w:val="single" w:sz="4" w:color="000000"/>
              <w:right w:val="single" w:sz="4" w:color="000000"/>
            </w:tcBorders>
          </w:tcPr>
          <w:p>
            <w:r>
              <w:t>Theo dõi cord entanglement, phát hiện TTTS/TAPS sớm</w:t>
            </w:r>
          </w:p>
        </w:tc>
      </w:tr>
      <w:tr>
        <w:tc>
          <w:tcPr>
            <w:tcW w:type="dxa" w:w="2880"/>
            <w:tcBorders>
              <w:top w:val="single" w:sz="4" w:color="000000"/>
              <w:left w:val="single" w:sz="4" w:color="000000"/>
              <w:bottom w:val="single" w:sz="4" w:color="000000"/>
              <w:right w:val="single" w:sz="4" w:color="000000"/>
            </w:tcBorders>
          </w:tcPr>
          <w:p>
            <w:r>
              <w:rPr>
                <w:b/>
              </w:rPr>
              <w:t>24-28 tuần</w:t>
            </w:r>
          </w:p>
        </w:tc>
        <w:tc>
          <w:tcPr>
            <w:tcW w:type="dxa" w:w="2880"/>
            <w:tcBorders>
              <w:top w:val="single" w:sz="4" w:color="000000"/>
              <w:left w:val="single" w:sz="4" w:color="000000"/>
              <w:bottom w:val="single" w:sz="4" w:color="000000"/>
              <w:right w:val="single" w:sz="4" w:color="000000"/>
            </w:tcBorders>
          </w:tcPr>
          <w:p>
            <w:r>
              <w:t>Mỗi 1-2 tuần</w:t>
            </w:r>
          </w:p>
        </w:tc>
        <w:tc>
          <w:tcPr>
            <w:tcW w:type="dxa" w:w="2880"/>
            <w:tcBorders>
              <w:top w:val="single" w:sz="4" w:color="000000"/>
              <w:left w:val="single" w:sz="4" w:color="000000"/>
              <w:bottom w:val="single" w:sz="4" w:color="000000"/>
              <w:right w:val="single" w:sz="4" w:color="000000"/>
            </w:tcBorders>
          </w:tcPr>
          <w:p>
            <w:r>
              <w:t>Đánh giá Doppler, MCA-PSV, cân nặng ước lượng</w:t>
            </w:r>
          </w:p>
        </w:tc>
      </w:tr>
      <w:tr>
        <w:tc>
          <w:tcPr>
            <w:tcW w:type="dxa" w:w="2880"/>
            <w:tcBorders>
              <w:top w:val="single" w:sz="4" w:color="000000"/>
              <w:left w:val="single" w:sz="4" w:color="000000"/>
              <w:bottom w:val="single" w:sz="4" w:color="000000"/>
              <w:right w:val="single" w:sz="4" w:color="000000"/>
            </w:tcBorders>
          </w:tcPr>
          <w:p>
            <w:r>
              <w:rPr>
                <w:b/>
              </w:rPr>
              <w:t>28-32 tuần</w:t>
            </w:r>
          </w:p>
        </w:tc>
        <w:tc>
          <w:tcPr>
            <w:tcW w:type="dxa" w:w="2880"/>
            <w:tcBorders>
              <w:top w:val="single" w:sz="4" w:color="000000"/>
              <w:left w:val="single" w:sz="4" w:color="000000"/>
              <w:bottom w:val="single" w:sz="4" w:color="000000"/>
              <w:right w:val="single" w:sz="4" w:color="000000"/>
            </w:tcBorders>
          </w:tcPr>
          <w:p>
            <w:r>
              <w:t>Mỗi 1 tuần</w:t>
            </w:r>
          </w:p>
        </w:tc>
        <w:tc>
          <w:tcPr>
            <w:tcW w:type="dxa" w:w="2880"/>
            <w:tcBorders>
              <w:top w:val="single" w:sz="4" w:color="000000"/>
              <w:left w:val="single" w:sz="4" w:color="000000"/>
              <w:bottom w:val="single" w:sz="4" w:color="000000"/>
              <w:right w:val="single" w:sz="4" w:color="000000"/>
            </w:tcBorders>
          </w:tcPr>
          <w:p>
            <w:r>
              <w:t>Sát sao, chuẩn bị can thiệp</w:t>
            </w:r>
          </w:p>
        </w:tc>
      </w:tr>
      <w:tr>
        <w:tc>
          <w:tcPr>
            <w:tcW w:type="dxa" w:w="2880"/>
            <w:tcBorders>
              <w:top w:val="single" w:sz="4" w:color="000000"/>
              <w:left w:val="single" w:sz="4" w:color="000000"/>
              <w:bottom w:val="single" w:sz="4" w:color="000000"/>
              <w:right w:val="single" w:sz="4" w:color="000000"/>
            </w:tcBorders>
          </w:tcPr>
          <w:p>
            <w:r>
              <w:rPr>
                <w:b/>
              </w:rPr>
              <w:t>32-34 tuần</w:t>
            </w:r>
          </w:p>
        </w:tc>
        <w:tc>
          <w:tcPr>
            <w:tcW w:type="dxa" w:w="2880"/>
            <w:tcBorders>
              <w:top w:val="single" w:sz="4" w:color="000000"/>
              <w:left w:val="single" w:sz="4" w:color="000000"/>
              <w:bottom w:val="single" w:sz="4" w:color="000000"/>
              <w:right w:val="single" w:sz="4" w:color="000000"/>
            </w:tcBorders>
          </w:tcPr>
          <w:p>
            <w:r>
              <w:t>Mỗi 1 tuần</w:t>
            </w:r>
          </w:p>
        </w:tc>
        <w:tc>
          <w:tcPr>
            <w:tcW w:type="dxa" w:w="2880"/>
            <w:tcBorders>
              <w:top w:val="single" w:sz="4" w:color="000000"/>
              <w:left w:val="single" w:sz="4" w:color="000000"/>
              <w:bottom w:val="single" w:sz="4" w:color="000000"/>
              <w:right w:val="single" w:sz="4" w:color="000000"/>
            </w:tcBorders>
          </w:tcPr>
          <w:p>
            <w:r>
              <w:t>Quyết định thời điểm mổ lấy thai</w:t>
            </w:r>
          </w:p>
        </w:tc>
      </w:tr>
      <w:tr>
        <w:tc>
          <w:tcPr>
            <w:tcW w:type="dxa" w:w="2880"/>
            <w:tcBorders>
              <w:top w:val="single" w:sz="4" w:color="000000"/>
              <w:left w:val="single" w:sz="4" w:color="000000"/>
              <w:bottom w:val="single" w:sz="4" w:color="000000"/>
              <w:right w:val="single" w:sz="4" w:color="000000"/>
            </w:tcBorders>
          </w:tcPr>
          <w:p>
            <w:r>
              <w:rPr>
                <w:b/>
              </w:rPr>
              <w:t>Nhập viện</w:t>
            </w:r>
          </w:p>
        </w:tc>
        <w:tc>
          <w:tcPr>
            <w:tcW w:type="dxa" w:w="2880"/>
            <w:tcBorders>
              <w:top w:val="single" w:sz="4" w:color="000000"/>
              <w:left w:val="single" w:sz="4" w:color="000000"/>
              <w:bottom w:val="single" w:sz="4" w:color="000000"/>
              <w:right w:val="single" w:sz="4" w:color="000000"/>
            </w:tcBorders>
          </w:tcPr>
          <w:p>
            <w:r>
              <w:t>Tuần 26-28</w:t>
            </w:r>
          </w:p>
        </w:tc>
        <w:tc>
          <w:tcPr>
            <w:tcW w:type="dxa" w:w="2880"/>
            <w:tcBorders>
              <w:top w:val="single" w:sz="4" w:color="000000"/>
              <w:left w:val="single" w:sz="4" w:color="000000"/>
              <w:bottom w:val="single" w:sz="4" w:color="000000"/>
              <w:right w:val="single" w:sz="4" w:color="000000"/>
            </w:tcBorders>
          </w:tcPr>
          <w:p>
            <w:r>
              <w:t>Theo dõi sát, monitor tim thai liên tục</w:t>
            </w:r>
          </w:p>
        </w:tc>
      </w:tr>
      <w:tr>
        <w:tc>
          <w:tcPr>
            <w:tcW w:type="dxa" w:w="2880"/>
            <w:tcBorders>
              <w:top w:val="single" w:sz="4" w:color="000000"/>
              <w:left w:val="single" w:sz="4" w:color="000000"/>
              <w:bottom w:val="single" w:sz="4" w:color="000000"/>
              <w:right w:val="single" w:sz="4" w:color="000000"/>
            </w:tcBorders>
          </w:tcPr>
          <w:p>
            <w:r>
              <w:rPr>
                <w:b/>
              </w:rPr>
              <w:t>Sinh</w:t>
            </w:r>
          </w:p>
        </w:tc>
        <w:tc>
          <w:tcPr>
            <w:tcW w:type="dxa" w:w="2880"/>
            <w:tcBorders>
              <w:top w:val="single" w:sz="4" w:color="000000"/>
              <w:left w:val="single" w:sz="4" w:color="000000"/>
              <w:bottom w:val="single" w:sz="4" w:color="000000"/>
              <w:right w:val="single" w:sz="4" w:color="000000"/>
            </w:tcBorders>
          </w:tcPr>
          <w:p>
            <w:r>
              <w:t>Tuần 32-34</w:t>
            </w:r>
          </w:p>
        </w:tc>
        <w:tc>
          <w:tcPr>
            <w:tcW w:type="dxa" w:w="2880"/>
            <w:tcBorders>
              <w:top w:val="single" w:sz="4" w:color="000000"/>
              <w:left w:val="single" w:sz="4" w:color="000000"/>
              <w:bottom w:val="single" w:sz="4" w:color="000000"/>
              <w:right w:val="single" w:sz="4" w:color="000000"/>
            </w:tcBorders>
          </w:tcPr>
          <w:p>
            <w:r>
              <w:t>Mổ lấy thai chủ động, không chờ chuyển dạ tự nhiên</w:t>
            </w:r>
          </w:p>
        </w:tc>
      </w:tr>
    </w:tbl>
    <w:p/>
    <w:p>
      <w:pPr>
        <w:pStyle w:val="Heading2"/>
      </w:pPr>
      <w:r>
        <w:t>2. Nội dung siêu âm mỗi lần khám</w:t>
      </w:r>
    </w:p>
    <w:p>
      <w:pPr>
        <w:pStyle w:val="ListBullet"/>
      </w:pPr>
      <w:r>
        <w:t>Xác nhận cùng buồng ối (không có màng ngăn)</w:t>
      </w:r>
    </w:p>
    <w:p>
      <w:pPr>
        <w:pStyle w:val="ListBullet"/>
      </w:pPr>
      <w:r>
        <w:t>Đo kích thước 2 thai: BPD, HC, AC, FL</w:t>
      </w:r>
    </w:p>
    <w:p>
      <w:pPr>
        <w:pStyle w:val="ListBullet"/>
      </w:pPr>
      <w:r>
        <w:t>Cân nặng ước lượng: chênh lệch &gt; 20% → nghi ngờ TAPS/TTTS</w:t>
      </w:r>
    </w:p>
    <w:p>
      <w:pPr>
        <w:pStyle w:val="ListBullet"/>
      </w:pPr>
      <w:r>
        <w:t>Lượng nước ối: AFI hoặc khoang ối sâu nhất (DVP) mỗi thai</w:t>
      </w:r>
    </w:p>
    <w:p>
      <w:pPr>
        <w:pStyle w:val="ListBullet"/>
      </w:pPr>
      <w:r>
        <w:t>Bàng quang thai: kích thước, có hay không</w:t>
      </w:r>
    </w:p>
    <w:p>
      <w:pPr>
        <w:pStyle w:val="ListBullet"/>
      </w:pPr>
      <w:r>
        <w:t>Doppler ĐMP: PSV, chỉ số xung (PI), so sánh 2 thai</w:t>
      </w:r>
    </w:p>
    <w:p>
      <w:pPr>
        <w:pStyle w:val="ListBullet"/>
      </w:pPr>
      <w:r>
        <w:t>Doppler MCA: PSV để chẩn đoán TAPS (PMID 37541734)</w:t>
      </w:r>
    </w:p>
    <w:p>
      <w:pPr>
        <w:pStyle w:val="ListBullet"/>
      </w:pPr>
      <w:r>
        <w:t>Dây rốn: vị trí chèn, entanglement, nút thắt</w:t>
      </w:r>
    </w:p>
    <w:p>
      <w:pPr>
        <w:pStyle w:val="ListBullet"/>
      </w:pPr>
      <w:r>
        <w:t>Tim thai: nhịp, có dấu hiệu suy tim?</w:t>
      </w:r>
    </w:p>
    <w:p>
      <w:pPr>
        <w:pStyle w:val="Heading2"/>
      </w:pPr>
      <w:r>
        <w:t>3. Theo dõi tim thai (CTG) trong nhập viện</w:t>
      </w:r>
    </w:p>
    <w:p>
      <w:pPr>
        <w:pStyle w:val="ListBullet"/>
      </w:pPr>
      <w:r>
        <w:t>Monitor tim thai mỗi ngày 1-2 lần từ tuần 26-28</w:t>
      </w:r>
    </w:p>
    <w:p>
      <w:pPr>
        <w:pStyle w:val="ListBullet"/>
      </w:pPr>
      <w:r>
        <w:t>Tìm dấu hiệu suy thai: nhịp chậm, giảm dao động, nhịp muộn</w:t>
      </w:r>
    </w:p>
    <w:p>
      <w:pPr>
        <w:pStyle w:val="ListBullet"/>
      </w:pPr>
      <w:r>
        <w:t>Nếu có dấu hiệu bất thường → cân nhắc mổ cấp cứu</w:t>
      </w:r>
    </w:p>
    <w:p>
      <w:pPr>
        <w:pStyle w:val="ListBullet"/>
      </w:pPr>
      <w:r>
        <w:t>Không cố gắng chờ chuyển dạ tự nhiên vì nguy cơ cord entanglement</w:t>
      </w:r>
    </w:p>
    <w:p>
      <w:pPr>
        <w:pStyle w:val="Heading1"/>
      </w:pPr>
      <w:r>
        <w:t>PHẦN 5: XỬ TRÍ VÀ CAN THIỆP</w:t>
      </w:r>
    </w:p>
    <w:p>
      <w:pPr>
        <w:pStyle w:val="Heading2"/>
      </w:pPr>
      <w:r>
        <w:t>1. Theo dõi thai kỳ</w:t>
      </w:r>
    </w:p>
    <w:p>
      <w:pPr>
        <w:pStyle w:val="ListBullet"/>
      </w:pPr>
      <w:r>
        <w:t>Nhập viện từ tuần 26-28 (PMID 34563720 Delabaere 2022)</w:t>
      </w:r>
    </w:p>
    <w:p>
      <w:pPr>
        <w:pStyle w:val="ListBullet"/>
      </w:pPr>
      <w:r>
        <w:t>Corticosteroid trưởng thành phổi: betamethasone 12mg x 2 liều, 24h trước sinh dự kiến</w:t>
      </w:r>
    </w:p>
    <w:p>
      <w:pPr>
        <w:pStyle w:val="ListBullet"/>
      </w:pPr>
      <w:r>
        <w:t>Magnesium sulfate bảo vệ thần kinh: nếu sinh &lt; 32 tuần</w:t>
      </w:r>
    </w:p>
    <w:p>
      <w:pPr>
        <w:pStyle w:val="ListBullet"/>
      </w:pPr>
      <w:r>
        <w:t>Tocolysis: KHÔNG khuyến cáo thường quy vì không cải thiện kết cục</w:t>
      </w:r>
    </w:p>
    <w:p>
      <w:pPr>
        <w:pStyle w:val="Heading2"/>
      </w:pPr>
      <w:r>
        <w:t>2. Thời điểm sinh</w:t>
      </w:r>
    </w:p>
    <w:p>
      <w:pPr>
        <w:pStyle w:val="ListBullet"/>
      </w:pPr>
      <w:r>
        <w:t>PMID 37541734 (SOGC 2023): khuyến cáo mổ lấy thai tuần 32-34</w:t>
      </w:r>
    </w:p>
    <w:p>
      <w:pPr>
        <w:pStyle w:val="ListBullet"/>
      </w:pPr>
      <w:r>
        <w:t>PMID 30125418 (D'Antonio 2019): tỷ lệ sống cao nhất khi sinh tuần 33-34</w:t>
      </w:r>
    </w:p>
    <w:p>
      <w:pPr>
        <w:pStyle w:val="ListBullet"/>
      </w:pPr>
      <w:r>
        <w:t>Mổ chủ động, KHÔNG chờ chuyển dạ tự nhiên</w:t>
      </w:r>
    </w:p>
    <w:p>
      <w:pPr>
        <w:pStyle w:val="ListBullet"/>
      </w:pPr>
      <w:r>
        <w:t>Lý do: tránh cord entanglement cấp tính khi chuyển dạ → tử vong thai</w:t>
      </w:r>
    </w:p>
    <w:p>
      <w:pPr>
        <w:pStyle w:val="ListBullet"/>
      </w:pPr>
      <w:r>
        <w:t>Cân nhắc cá nhân hóa: nếu có biến chứng (TTTS, TAPS, suy thai) → mổ sớm hơn</w:t>
      </w:r>
    </w:p>
    <w:p>
      <w:pPr>
        <w:pStyle w:val="Heading2"/>
      </w:pPr>
      <w:r>
        <w:t>3. Phương pháp sinh</w:t>
      </w:r>
    </w:p>
    <w:p>
      <w:pPr>
        <w:pStyle w:val="ListBullet"/>
      </w:pPr>
      <w:r>
        <w:t>Mổ lấy thai là BẮT BUỘC (PMID 37541734)</w:t>
      </w:r>
    </w:p>
    <w:p>
      <w:pPr>
        <w:pStyle w:val="ListBullet"/>
      </w:pPr>
      <w:r>
        <w:t>Lý do: tránh cord entanglement, tránh sa dây rốn</w:t>
      </w:r>
    </w:p>
    <w:p>
      <w:pPr>
        <w:pStyle w:val="ListBullet"/>
      </w:pPr>
      <w:r>
        <w:t>Sinh thường qua âm đạo CHỐNG CHỈ ĐỊNH</w:t>
      </w:r>
    </w:p>
    <w:p>
      <w:pPr>
        <w:pStyle w:val="ListBullet"/>
      </w:pPr>
      <w:r>
        <w:t>Tư thế mổ: tương tự mổ song thai khác, lưu ý vị trí 2 thai</w:t>
      </w:r>
    </w:p>
    <w:p>
      <w:pPr>
        <w:pStyle w:val="ListBullet"/>
      </w:pPr>
      <w:r>
        <w:t>Có thể dùng kiểm soát tử cung bằng thuốc: oxytocin, methylergometrine</w:t>
      </w:r>
    </w:p>
    <w:p>
      <w:pPr>
        <w:pStyle w:val="Heading2"/>
      </w:pPr>
      <w:r>
        <w:t>4. Vai trò của laser ablation trong MCMA</w:t>
      </w:r>
    </w:p>
    <w:p>
      <w:r>
        <w:t>Laser ablation (đốt laser thông mạch máu nhau thai) có vai trò HẠN CHẾ trong MCMA so với MCDA:</w:t>
      </w:r>
    </w:p>
    <w:p>
      <w:pPr>
        <w:pStyle w:val="ListBullet"/>
      </w:pPr>
      <w:r>
        <w:t>Chỉ định: TTTS hoặc TAPS giai đoạn nặng (Quintero ≥ 3, TAPS ≥ 2)</w:t>
      </w:r>
    </w:p>
    <w:p>
      <w:pPr>
        <w:pStyle w:val="ListBullet"/>
      </w:pPr>
      <w:r>
        <w:t>Khó khăn: do 2 thai cùng buồng ối, màng ngăn không có → khó tiếp cận</w:t>
      </w:r>
    </w:p>
    <w:p>
      <w:pPr>
        <w:pStyle w:val="ListBullet"/>
      </w:pPr>
      <w:r>
        <w:t>Hiệu quả: thấp hơn MCDA, tỷ lệ thai sống ~50-60% (vs 70-80% ở MCDA)</w:t>
      </w:r>
    </w:p>
    <w:p>
      <w:pPr>
        <w:pStyle w:val="ListBullet"/>
      </w:pPr>
      <w:r>
        <w:t>Chống chỉ định tương đối: sa dây rốn, suy thai nặng</w:t>
      </w:r>
    </w:p>
    <w:p>
      <w:pPr>
        <w:pStyle w:val="Heading2"/>
      </w:pPr>
      <w:r>
        <w:t>5. Vai trò của chấm dứt thai kỳ chọn lọc</w:t>
      </w:r>
    </w:p>
    <w:p>
      <w:pPr>
        <w:pStyle w:val="ListBullet"/>
      </w:pPr>
      <w:r>
        <w:t>Chỉ định: 1 thai chết lưu, dị tật nặng không thể sống, TAPS nặng</w:t>
      </w:r>
    </w:p>
    <w:p>
      <w:pPr>
        <w:pStyle w:val="ListBullet"/>
      </w:pPr>
      <w:r>
        <w:t>Phương pháp: bipolar cord occlusion hoặc radiofrequency ablation (RFA)</w:t>
      </w:r>
    </w:p>
    <w:p>
      <w:pPr>
        <w:pStyle w:val="ListBullet"/>
      </w:pPr>
      <w:r>
        <w:t>Rủi ro: tổn thương thai còn lại 10-20% (do chia sẻ bánh nhau)</w:t>
      </w:r>
    </w:p>
    <w:p>
      <w:pPr>
        <w:pStyle w:val="ListBullet"/>
      </w:pPr>
      <w:r>
        <w:t>Quyết định: hội chẩn đa chuyên khoa, tư vấn gia đình kỹ lưỡng</w:t>
      </w:r>
    </w:p>
    <w:p>
      <w:pPr>
        <w:pStyle w:val="Heading1"/>
      </w:pPr>
      <w:r>
        <w:t>PHẦN 6: SẢN KHOA THỰC HÀNH</w:t>
      </w:r>
    </w:p>
    <w:p>
      <w:pPr>
        <w:pStyle w:val="Heading2"/>
      </w:pPr>
      <w:r>
        <w:t>1. Khi phát hiện MCMA ở quý 1</w:t>
      </w:r>
    </w:p>
    <w:p>
      <w:pPr>
        <w:pStyle w:val="ListBullet"/>
      </w:pPr>
      <w:r>
        <w:t>Thông báo cho gia đình về nguy cơ cao (tử vong chu sinh 11-30%)</w:t>
      </w:r>
    </w:p>
    <w:p>
      <w:pPr>
        <w:pStyle w:val="ListBullet"/>
      </w:pPr>
      <w:r>
        <w:t>Tư vấn di truyền: cùng giới, cùng bộ gen</w:t>
      </w:r>
    </w:p>
    <w:p>
      <w:pPr>
        <w:pStyle w:val="ListBullet"/>
      </w:pPr>
      <w:r>
        <w:t>Sàng lọc quý 1: NIPT, combined test</w:t>
      </w:r>
    </w:p>
    <w:p>
      <w:pPr>
        <w:pStyle w:val="ListBullet"/>
      </w:pPr>
      <w:r>
        <w:t>Lên kế hoạch theo dõi sát từ tuần 16</w:t>
      </w:r>
    </w:p>
    <w:p>
      <w:pPr>
        <w:pStyle w:val="ListBullet"/>
      </w:pPr>
      <w:r>
        <w:t>Chuyển đến trung tâm chuyên sâu về song thai + can thiệp bào thai</w:t>
      </w:r>
    </w:p>
    <w:p>
      <w:pPr>
        <w:pStyle w:val="Heading2"/>
      </w:pPr>
      <w:r>
        <w:t>2. Vai trò của siêu âm viên trong MCMA</w:t>
      </w:r>
    </w:p>
    <w:p>
      <w:pPr>
        <w:pStyle w:val="ListBullet"/>
      </w:pPr>
      <w:r>
        <w:t>Xác nhận chẩn đoán MCMA từ sớm (10-14 tuần)</w:t>
      </w:r>
    </w:p>
    <w:p>
      <w:pPr>
        <w:pStyle w:val="ListBullet"/>
      </w:pPr>
      <w:r>
        <w:t>Theo dõi Doppler MCA-PSV mỗi 2 tuần để phát hiện TAPS</w:t>
      </w:r>
    </w:p>
    <w:p>
      <w:pPr>
        <w:pStyle w:val="ListBullet"/>
      </w:pPr>
      <w:r>
        <w:t>Đo lượng nước ối từng thai, đánh giá chênh lệch</w:t>
      </w:r>
    </w:p>
    <w:p>
      <w:pPr>
        <w:pStyle w:val="ListBullet"/>
      </w:pPr>
      <w:r>
        <w:t>Khảo sát cord entanglement, ghi nhận vị trí nút thắt</w:t>
      </w:r>
    </w:p>
    <w:p>
      <w:pPr>
        <w:pStyle w:val="ListBullet"/>
      </w:pPr>
      <w:r>
        <w:t>Đánh giá tăng trưởng: chênh lệch cân nặng &gt; 20% cảnh báo</w:t>
      </w:r>
    </w:p>
    <w:p>
      <w:pPr>
        <w:pStyle w:val="ListBullet"/>
      </w:pPr>
      <w:r>
        <w:t>Phối hợp với bác sĩ sản khoa + bác sĩ can thiệp bào thai</w:t>
      </w:r>
    </w:p>
    <w:p>
      <w:pPr>
        <w:pStyle w:val="Heading2"/>
      </w:pPr>
      <w:r>
        <w:t>3. Vai trò của bác sĩ sản khoa</w:t>
      </w:r>
    </w:p>
    <w:p>
      <w:pPr>
        <w:pStyle w:val="ListBullet"/>
      </w:pPr>
      <w:r>
        <w:t>Quyết định thời điểm nhập viện (thường tuần 26-28)</w:t>
      </w:r>
    </w:p>
    <w:p>
      <w:pPr>
        <w:pStyle w:val="ListBullet"/>
      </w:pPr>
      <w:r>
        <w:t>Quyết định thời điểm mổ lấy thai (32-34 tuần)</w:t>
      </w:r>
    </w:p>
    <w:p>
      <w:pPr>
        <w:pStyle w:val="ListBullet"/>
      </w:pPr>
      <w:r>
        <w:t>Tư vấn corticosteroid trưởng thành phổi</w:t>
      </w:r>
    </w:p>
    <w:p>
      <w:pPr>
        <w:pStyle w:val="ListBullet"/>
      </w:pPr>
      <w:r>
        <w:t>Phối hợp với NICU (đơn vị sơ sinh)</w:t>
      </w:r>
    </w:p>
    <w:p>
      <w:pPr>
        <w:pStyle w:val="ListBullet"/>
      </w:pPr>
      <w:r>
        <w:t>Hội chẩn với bác sĩ can thiệp bào thai khi có biến chứng</w:t>
      </w:r>
    </w:p>
    <w:p>
      <w:pPr>
        <w:pStyle w:val="Heading1"/>
      </w:pPr>
      <w:r>
        <w:t>PHẦN 7: SO SÁNH VỚI MCDA</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rPr>
              <w:t>Đặc điểm</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rPr>
              <w:t>MCDA</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rPr>
              <w:t>MCMA</w:t>
            </w:r>
          </w:p>
        </w:tc>
      </w:tr>
      <w:tr>
        <w:tc>
          <w:tcPr>
            <w:tcW w:type="dxa" w:w="2880"/>
            <w:tcBorders>
              <w:top w:val="single" w:sz="4" w:color="000000"/>
              <w:left w:val="single" w:sz="4" w:color="000000"/>
              <w:bottom w:val="single" w:sz="4" w:color="000000"/>
              <w:right w:val="single" w:sz="4" w:color="000000"/>
            </w:tcBorders>
          </w:tcPr>
          <w:p>
            <w:r>
              <w:rPr>
                <w:b/>
              </w:rPr>
              <w:t>Bánh nhau</w:t>
            </w:r>
          </w:p>
        </w:tc>
        <w:tc>
          <w:tcPr>
            <w:tcW w:type="dxa" w:w="2880"/>
            <w:tcBorders>
              <w:top w:val="single" w:sz="4" w:color="000000"/>
              <w:left w:val="single" w:sz="4" w:color="000000"/>
              <w:bottom w:val="single" w:sz="4" w:color="000000"/>
              <w:right w:val="single" w:sz="4" w:color="000000"/>
            </w:tcBorders>
          </w:tcPr>
          <w:p>
            <w:r>
              <w:t>1 bánh</w:t>
            </w:r>
          </w:p>
        </w:tc>
        <w:tc>
          <w:tcPr>
            <w:tcW w:type="dxa" w:w="2880"/>
            <w:tcBorders>
              <w:top w:val="single" w:sz="4" w:color="000000"/>
              <w:left w:val="single" w:sz="4" w:color="000000"/>
              <w:bottom w:val="single" w:sz="4" w:color="000000"/>
              <w:right w:val="single" w:sz="4" w:color="000000"/>
            </w:tcBorders>
          </w:tcPr>
          <w:p>
            <w:r>
              <w:t>1 bánh</w:t>
            </w:r>
          </w:p>
        </w:tc>
      </w:tr>
      <w:tr>
        <w:tc>
          <w:tcPr>
            <w:tcW w:type="dxa" w:w="2880"/>
            <w:tcBorders>
              <w:top w:val="single" w:sz="4" w:color="000000"/>
              <w:left w:val="single" w:sz="4" w:color="000000"/>
              <w:bottom w:val="single" w:sz="4" w:color="000000"/>
              <w:right w:val="single" w:sz="4" w:color="000000"/>
            </w:tcBorders>
          </w:tcPr>
          <w:p>
            <w:r>
              <w:rPr>
                <w:b/>
              </w:rPr>
              <w:t>Buồng ối</w:t>
            </w:r>
          </w:p>
        </w:tc>
        <w:tc>
          <w:tcPr>
            <w:tcW w:type="dxa" w:w="2880"/>
            <w:tcBorders>
              <w:top w:val="single" w:sz="4" w:color="000000"/>
              <w:left w:val="single" w:sz="4" w:color="000000"/>
              <w:bottom w:val="single" w:sz="4" w:color="000000"/>
              <w:right w:val="single" w:sz="4" w:color="000000"/>
            </w:tcBorders>
          </w:tcPr>
          <w:p>
            <w:r>
              <w:t>2 buồng (có màng ngăn)</w:t>
            </w:r>
          </w:p>
        </w:tc>
        <w:tc>
          <w:tcPr>
            <w:tcW w:type="dxa" w:w="2880"/>
            <w:tcBorders>
              <w:top w:val="single" w:sz="4" w:color="000000"/>
              <w:left w:val="single" w:sz="4" w:color="000000"/>
              <w:bottom w:val="single" w:sz="4" w:color="000000"/>
              <w:right w:val="single" w:sz="4" w:color="000000"/>
            </w:tcBorders>
          </w:tcPr>
          <w:p>
            <w:r>
              <w:t>1 buồng (không màng)</w:t>
            </w:r>
          </w:p>
        </w:tc>
      </w:tr>
      <w:tr>
        <w:tc>
          <w:tcPr>
            <w:tcW w:type="dxa" w:w="2880"/>
            <w:tcBorders>
              <w:top w:val="single" w:sz="4" w:color="000000"/>
              <w:left w:val="single" w:sz="4" w:color="000000"/>
              <w:bottom w:val="single" w:sz="4" w:color="000000"/>
              <w:right w:val="single" w:sz="4" w:color="000000"/>
            </w:tcBorders>
          </w:tcPr>
          <w:p>
            <w:r>
              <w:rPr>
                <w:b/>
              </w:rPr>
              <w:t>Tỷ lệ</w:t>
            </w:r>
          </w:p>
        </w:tc>
        <w:tc>
          <w:tcPr>
            <w:tcW w:type="dxa" w:w="2880"/>
            <w:tcBorders>
              <w:top w:val="single" w:sz="4" w:color="000000"/>
              <w:left w:val="single" w:sz="4" w:color="000000"/>
              <w:bottom w:val="single" w:sz="4" w:color="000000"/>
              <w:right w:val="single" w:sz="4" w:color="000000"/>
            </w:tcBorders>
          </w:tcPr>
          <w:p>
            <w:r>
              <w:t>~20% song thai tự nhiên</w:t>
            </w:r>
          </w:p>
        </w:tc>
        <w:tc>
          <w:tcPr>
            <w:tcW w:type="dxa" w:w="2880"/>
            <w:tcBorders>
              <w:top w:val="single" w:sz="4" w:color="000000"/>
              <w:left w:val="single" w:sz="4" w:color="000000"/>
              <w:bottom w:val="single" w:sz="4" w:color="000000"/>
              <w:right w:val="single" w:sz="4" w:color="000000"/>
            </w:tcBorders>
          </w:tcPr>
          <w:p>
            <w:r>
              <w:t>~1% song thai tự nhiên</w:t>
            </w:r>
          </w:p>
        </w:tc>
      </w:tr>
      <w:tr>
        <w:tc>
          <w:tcPr>
            <w:tcW w:type="dxa" w:w="2880"/>
            <w:tcBorders>
              <w:top w:val="single" w:sz="4" w:color="000000"/>
              <w:left w:val="single" w:sz="4" w:color="000000"/>
              <w:bottom w:val="single" w:sz="4" w:color="000000"/>
              <w:right w:val="single" w:sz="4" w:color="000000"/>
            </w:tcBorders>
          </w:tcPr>
          <w:p>
            <w:r>
              <w:rPr>
                <w:b/>
              </w:rPr>
              <w:t>Cord entanglement</w:t>
            </w:r>
          </w:p>
        </w:tc>
        <w:tc>
          <w:tcPr>
            <w:tcW w:type="dxa" w:w="2880"/>
            <w:tcBorders>
              <w:top w:val="single" w:sz="4" w:color="000000"/>
              <w:left w:val="single" w:sz="4" w:color="000000"/>
              <w:bottom w:val="single" w:sz="4" w:color="000000"/>
              <w:right w:val="single" w:sz="4" w:color="000000"/>
            </w:tcBorders>
          </w:tcPr>
          <w:p>
            <w:r>
              <w:t>Hiếm gặp</w:t>
            </w:r>
          </w:p>
        </w:tc>
        <w:tc>
          <w:tcPr>
            <w:tcW w:type="dxa" w:w="2880"/>
            <w:tcBorders>
              <w:top w:val="single" w:sz="4" w:color="000000"/>
              <w:left w:val="single" w:sz="4" w:color="000000"/>
              <w:bottom w:val="single" w:sz="4" w:color="000000"/>
              <w:right w:val="single" w:sz="4" w:color="000000"/>
            </w:tcBorders>
          </w:tcPr>
          <w:p>
            <w:r>
              <w:t>50-70%</w:t>
            </w:r>
          </w:p>
        </w:tc>
      </w:tr>
      <w:tr>
        <w:tc>
          <w:tcPr>
            <w:tcW w:type="dxa" w:w="2880"/>
            <w:tcBorders>
              <w:top w:val="single" w:sz="4" w:color="000000"/>
              <w:left w:val="single" w:sz="4" w:color="000000"/>
              <w:bottom w:val="single" w:sz="4" w:color="000000"/>
              <w:right w:val="single" w:sz="4" w:color="000000"/>
            </w:tcBorders>
          </w:tcPr>
          <w:p>
            <w:r>
              <w:rPr>
                <w:b/>
              </w:rPr>
              <w:t>TTTS</w:t>
            </w:r>
          </w:p>
        </w:tc>
        <w:tc>
          <w:tcPr>
            <w:tcW w:type="dxa" w:w="2880"/>
            <w:tcBorders>
              <w:top w:val="single" w:sz="4" w:color="000000"/>
              <w:left w:val="single" w:sz="4" w:color="000000"/>
              <w:bottom w:val="single" w:sz="4" w:color="000000"/>
              <w:right w:val="single" w:sz="4" w:color="000000"/>
            </w:tcBorders>
          </w:tcPr>
          <w:p>
            <w:r>
              <w:t>15-20%</w:t>
            </w:r>
          </w:p>
        </w:tc>
        <w:tc>
          <w:tcPr>
            <w:tcW w:type="dxa" w:w="2880"/>
            <w:tcBorders>
              <w:top w:val="single" w:sz="4" w:color="000000"/>
              <w:left w:val="single" w:sz="4" w:color="000000"/>
              <w:bottom w:val="single" w:sz="4" w:color="000000"/>
              <w:right w:val="single" w:sz="4" w:color="000000"/>
            </w:tcBorders>
          </w:tcPr>
          <w:p>
            <w:r>
              <w:t>10-15% (khó chẩn đoán hơn)</w:t>
            </w:r>
          </w:p>
        </w:tc>
      </w:tr>
      <w:tr>
        <w:tc>
          <w:tcPr>
            <w:tcW w:type="dxa" w:w="2880"/>
            <w:tcBorders>
              <w:top w:val="single" w:sz="4" w:color="000000"/>
              <w:left w:val="single" w:sz="4" w:color="000000"/>
              <w:bottom w:val="single" w:sz="4" w:color="000000"/>
              <w:right w:val="single" w:sz="4" w:color="000000"/>
            </w:tcBorders>
          </w:tcPr>
          <w:p>
            <w:r>
              <w:rPr>
                <w:b/>
              </w:rPr>
              <w:t>TAPS</w:t>
            </w:r>
          </w:p>
        </w:tc>
        <w:tc>
          <w:tcPr>
            <w:tcW w:type="dxa" w:w="2880"/>
            <w:tcBorders>
              <w:top w:val="single" w:sz="4" w:color="000000"/>
              <w:left w:val="single" w:sz="4" w:color="000000"/>
              <w:bottom w:val="single" w:sz="4" w:color="000000"/>
              <w:right w:val="single" w:sz="4" w:color="000000"/>
            </w:tcBorders>
          </w:tcPr>
          <w:p>
            <w:r>
              <w:t>13% (sau laser)</w:t>
            </w:r>
          </w:p>
        </w:tc>
        <w:tc>
          <w:tcPr>
            <w:tcW w:type="dxa" w:w="2880"/>
            <w:tcBorders>
              <w:top w:val="single" w:sz="4" w:color="000000"/>
              <w:left w:val="single" w:sz="4" w:color="000000"/>
              <w:bottom w:val="single" w:sz="4" w:color="000000"/>
              <w:right w:val="single" w:sz="4" w:color="000000"/>
            </w:tcBorders>
          </w:tcPr>
          <w:p>
            <w:r>
              <w:t>5-10%</w:t>
            </w:r>
          </w:p>
        </w:tc>
      </w:tr>
      <w:tr>
        <w:tc>
          <w:tcPr>
            <w:tcW w:type="dxa" w:w="2880"/>
            <w:tcBorders>
              <w:top w:val="single" w:sz="4" w:color="000000"/>
              <w:left w:val="single" w:sz="4" w:color="000000"/>
              <w:bottom w:val="single" w:sz="4" w:color="000000"/>
              <w:right w:val="single" w:sz="4" w:color="000000"/>
            </w:tcBorders>
          </w:tcPr>
          <w:p>
            <w:r>
              <w:rPr>
                <w:b/>
              </w:rPr>
              <w:t>Tử vong chu sinh</w:t>
            </w:r>
          </w:p>
        </w:tc>
        <w:tc>
          <w:tcPr>
            <w:tcW w:type="dxa" w:w="2880"/>
            <w:tcBorders>
              <w:top w:val="single" w:sz="4" w:color="000000"/>
              <w:left w:val="single" w:sz="4" w:color="000000"/>
              <w:bottom w:val="single" w:sz="4" w:color="000000"/>
              <w:right w:val="single" w:sz="4" w:color="000000"/>
            </w:tcBorders>
          </w:tcPr>
          <w:p>
            <w:r>
              <w:t>2-5%</w:t>
            </w:r>
          </w:p>
        </w:tc>
        <w:tc>
          <w:tcPr>
            <w:tcW w:type="dxa" w:w="2880"/>
            <w:tcBorders>
              <w:top w:val="single" w:sz="4" w:color="000000"/>
              <w:left w:val="single" w:sz="4" w:color="000000"/>
              <w:bottom w:val="single" w:sz="4" w:color="000000"/>
              <w:right w:val="single" w:sz="4" w:color="000000"/>
            </w:tcBorders>
          </w:tcPr>
          <w:p>
            <w:r>
              <w:t>11-30%</w:t>
            </w:r>
          </w:p>
        </w:tc>
      </w:tr>
      <w:tr>
        <w:tc>
          <w:tcPr>
            <w:tcW w:type="dxa" w:w="2880"/>
            <w:tcBorders>
              <w:top w:val="single" w:sz="4" w:color="000000"/>
              <w:left w:val="single" w:sz="4" w:color="000000"/>
              <w:bottom w:val="single" w:sz="4" w:color="000000"/>
              <w:right w:val="single" w:sz="4" w:color="000000"/>
            </w:tcBorders>
          </w:tcPr>
          <w:p>
            <w:r>
              <w:rPr>
                <w:b/>
              </w:rPr>
              <w:t>Thời điểm sinh</w:t>
            </w:r>
          </w:p>
        </w:tc>
        <w:tc>
          <w:tcPr>
            <w:tcW w:type="dxa" w:w="2880"/>
            <w:tcBorders>
              <w:top w:val="single" w:sz="4" w:color="000000"/>
              <w:left w:val="single" w:sz="4" w:color="000000"/>
              <w:bottom w:val="single" w:sz="4" w:color="000000"/>
              <w:right w:val="single" w:sz="4" w:color="000000"/>
            </w:tcBorders>
          </w:tcPr>
          <w:p>
            <w:r>
              <w:t>36-38 tuần</w:t>
            </w:r>
          </w:p>
        </w:tc>
        <w:tc>
          <w:tcPr>
            <w:tcW w:type="dxa" w:w="2880"/>
            <w:tcBorders>
              <w:top w:val="single" w:sz="4" w:color="000000"/>
              <w:left w:val="single" w:sz="4" w:color="000000"/>
              <w:bottom w:val="single" w:sz="4" w:color="000000"/>
              <w:right w:val="single" w:sz="4" w:color="000000"/>
            </w:tcBorders>
          </w:tcPr>
          <w:p>
            <w:r>
              <w:t>32-34 tuần</w:t>
            </w:r>
          </w:p>
        </w:tc>
      </w:tr>
      <w:tr>
        <w:tc>
          <w:tcPr>
            <w:tcW w:type="dxa" w:w="2880"/>
            <w:tcBorders>
              <w:top w:val="single" w:sz="4" w:color="000000"/>
              <w:left w:val="single" w:sz="4" w:color="000000"/>
              <w:bottom w:val="single" w:sz="4" w:color="000000"/>
              <w:right w:val="single" w:sz="4" w:color="000000"/>
            </w:tcBorders>
          </w:tcPr>
          <w:p>
            <w:r>
              <w:rPr>
                <w:b/>
              </w:rPr>
              <w:t>Phương pháp sinh</w:t>
            </w:r>
          </w:p>
        </w:tc>
        <w:tc>
          <w:tcPr>
            <w:tcW w:type="dxa" w:w="2880"/>
            <w:tcBorders>
              <w:top w:val="single" w:sz="4" w:color="000000"/>
              <w:left w:val="single" w:sz="4" w:color="000000"/>
              <w:bottom w:val="single" w:sz="4" w:color="000000"/>
              <w:right w:val="single" w:sz="4" w:color="000000"/>
            </w:tcBorders>
          </w:tcPr>
          <w:p>
            <w:r>
              <w:t>Có thể sinh thường (tùy vị trí)</w:t>
            </w:r>
          </w:p>
        </w:tc>
        <w:tc>
          <w:tcPr>
            <w:tcW w:type="dxa" w:w="2880"/>
            <w:tcBorders>
              <w:top w:val="single" w:sz="4" w:color="000000"/>
              <w:left w:val="single" w:sz="4" w:color="000000"/>
              <w:bottom w:val="single" w:sz="4" w:color="000000"/>
              <w:right w:val="single" w:sz="4" w:color="000000"/>
            </w:tcBorders>
          </w:tcPr>
          <w:p>
            <w:r>
              <w:t>Bắt buộc mổ lấy thai</w:t>
            </w:r>
          </w:p>
        </w:tc>
      </w:tr>
    </w:tbl>
    <w:p/>
    <w:p>
      <w:pPr>
        <w:pStyle w:val="Heading1"/>
      </w:pPr>
      <w:r>
        <w:t>ĐIỂM CẦN NHỚ</w:t>
      </w:r>
    </w:p>
    <w:p>
      <w:pPr>
        <w:pStyle w:val="ListBullet"/>
      </w:pPr>
      <w:r>
        <w:t>MCMA: 1 bánh nhau, 1 buồng ối, không có màng ngăn - dạng song thai nguy cơ cao nhất</w:t>
      </w:r>
    </w:p>
    <w:p>
      <w:pPr>
        <w:pStyle w:val="ListBullet"/>
      </w:pPr>
      <w:r>
        <w:t>Cơ chế: phôi phân chia ngày 8-13 (sau khi tạo túi ối)</w:t>
      </w:r>
    </w:p>
    <w:p>
      <w:pPr>
        <w:pStyle w:val="ListBullet"/>
      </w:pPr>
      <w:r>
        <w:t>Tỷ lệ: 1/800-1/1000 thai kỳ, chiếm 1% song thai tự nhiên</w:t>
      </w:r>
    </w:p>
    <w:p>
      <w:pPr>
        <w:pStyle w:val="ListBullet"/>
      </w:pPr>
      <w:r>
        <w:t>Biến chứng đặc trưng: cord entanglement 50-70%, tử vong chu sinh 11-30%</w:t>
      </w:r>
    </w:p>
    <w:p>
      <w:pPr>
        <w:pStyle w:val="ListBullet"/>
      </w:pPr>
      <w:r>
        <w:t>Siêu âm chẩn đoán: tuần 8-14, thấy 1 bánh nhau, 1 buồng ối, không màng ngăn</w:t>
      </w:r>
    </w:p>
    <w:p>
      <w:pPr>
        <w:pStyle w:val="ListBullet"/>
      </w:pPr>
      <w:r>
        <w:t>Theo dõi: siêu âm mỗi 2 tuần từ tuần 16, Doppler MCA-PSV phát hiện TAPS</w:t>
      </w:r>
    </w:p>
    <w:p>
      <w:pPr>
        <w:pStyle w:val="ListBullet"/>
      </w:pPr>
      <w:r>
        <w:t>Nhập viện tuần 26-28, monitor tim thai mỗi ngày</w:t>
      </w:r>
    </w:p>
    <w:p>
      <w:pPr>
        <w:pStyle w:val="ListBullet"/>
      </w:pPr>
      <w:r>
        <w:t>Mổ lấy thai chủ động tuần 32-34, KHÔNG chờ chuyển dạ tự nhiên</w:t>
      </w:r>
    </w:p>
    <w:p>
      <w:pPr>
        <w:pStyle w:val="ListBullet"/>
      </w:pPr>
      <w:r>
        <w:t>PMID 30125418 (D'Antonio 2019): meta-analysis trên &gt;2900 thai MCMA</w:t>
      </w:r>
    </w:p>
    <w:p>
      <w:pPr>
        <w:pStyle w:val="ListBullet"/>
      </w:pPr>
      <w:r>
        <w:t>PMID 37541734 (SOGC 2023): guideline quản lý song thai 1 bánh nhau</w:t>
      </w:r>
    </w:p>
    <w:p>
      <w:pPr>
        <w:pStyle w:val="Heading1"/>
      </w:pPr>
      <w:r>
        <w:t>TÀI LIỆU THAM KHẢO</w:t>
      </w:r>
    </w:p>
    <w:p>
      <w:pPr>
        <w:pStyle w:val="ListBullet"/>
      </w:pPr>
      <w:r>
        <w:t>PMID 30125418 (D'Antonio 2019, Ultrasound Obstet Gynecol): Perinatal mortality, timing of delivery and prenatal management of MCMA - meta-analysis</w:t>
      </w:r>
    </w:p>
    <w:p>
      <w:pPr>
        <w:pStyle w:val="ListBullet"/>
      </w:pPr>
      <w:r>
        <w:t>PMID 37541734 (Lee HS 2023, J Obstet Gynaecol Can): SOGC Guideline No. 440 - Management of Monochorionic Twin Pregnancies</w:t>
      </w:r>
    </w:p>
    <w:p>
      <w:pPr>
        <w:pStyle w:val="ListBullet"/>
      </w:pPr>
      <w:r>
        <w:t>PMID 34563720 (Delabaere 2022, J Gynecol Obstet Hum Reprod): Management of monoamniotic twin pregnancies: Where, when, how?</w:t>
      </w:r>
    </w:p>
    <w:p>
      <w:pPr>
        <w:pStyle w:val="ListBullet"/>
      </w:pPr>
      <w:r>
        <w:t>PMID 33804073 (Panaitescu 2021, Diagnostics): Early Ultrasound Identification of Cord Entanglement in MCMA</w:t>
      </w:r>
    </w:p>
    <w:p>
      <w:pPr>
        <w:pStyle w:val="ListBullet"/>
      </w:pPr>
      <w:r>
        <w:t>PMID 37087836 (Oliver 2023, Eur J Obstet Gynecol Reprod Biol): Comparison of international guidelines on twin pregnancy</w:t>
      </w:r>
    </w:p>
    <w:p>
      <w:pPr>
        <w:pStyle w:val="ListBullet"/>
      </w:pPr>
      <w:r>
        <w:t>PMID 34101825 (Svelato 2021, Int J Gynaecol Obstet): Cord entanglement case report</w:t>
      </w:r>
    </w:p>
    <w:p>
      <w:pPr>
        <w:pStyle w:val="ListBullet"/>
      </w:pPr>
      <w:r>
        <w:t>PMID 41810058 (Alagha 2026, Case Rep Obstet Gynecol): Severe cord entanglement case report</w:t>
      </w:r>
    </w:p>
    <w:p>
      <w:pPr>
        <w:jc w:val="center"/>
      </w:pPr>
      <w:r>
        <w:rPr>
          <w:i/>
          <w:color w:val="808080"/>
        </w:rPr>
        <w:t>— Hết bài học ngày 13/06/2026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