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Fetal Growth Restriction - Doppler UmbA &amp; MCA</w:t>
      </w:r>
    </w:p>
    <w:p>
      <w:pPr>
        <w:pStyle w:val="Title"/>
      </w:pPr>
      <w:r>
        <w:t>BÀI HỌC Y KHOA: FETAL GROWTH RESTRICTION (FGR) — VAI TRÒ CỦA DOPPLER ĐỘNG MẠCH RỐN VÀ ĐỘNG MẠCH NÃO GIỮA</w:t>
      </w:r>
    </w:p>
    <w:p>
      <w:r>
        <w:rPr>
          <w:b/>
        </w:rPr>
        <w:t>Ngày:</w:t>
      </w:r>
      <w:r>
        <w:t xml:space="preserve"> 2026-06-23 | </w:t>
      </w:r>
      <w:r>
        <w:rPr>
          <w:b/>
        </w:rPr>
        <w:t>Chuyên khoa:</w:t>
      </w:r>
      <w:r>
        <w:t xml:space="preserve"> Sản khoa — Siêu âm thai | </w:t>
      </w:r>
      <w:r>
        <w:rPr>
          <w:b/>
        </w:rPr>
        <w:t>Đối tượng:</w:t>
      </w:r>
      <w:r>
        <w:t xml:space="preserve"> Bác sĩ sản phụ khoa, bác sĩ siêu âm, học viên sau đại học</w:t>
      </w:r>
    </w:p>
    <w:p/>
    <w:p>
      <w:pPr>
        <w:pStyle w:val="Heading1"/>
      </w:pPr>
      <w:r>
        <w:t>0. TỔNG QUAN — VÌ SAO BÀI NÀY QUAN TRỌNG?</w:t>
      </w:r>
    </w:p>
    <w:p>
      <w:r>
        <w:t xml:space="preserve">Fetal growth restriction (FGR) — hay còn gọi là suy dinh dưỡng bào thai / thai chậm tăng trưởng — là một trong những nguyên nhân hàng đầu gây tử vong chu sinh, bệnh tật sơ sinh và ảnh hưởng sức khỏe lâu dài (PMID 32407785, 32738107). Tỷ lệ FGR chiếm </w:t>
      </w:r>
      <w:r>
        <w:rPr>
          <w:b/>
        </w:rPr>
        <w:t>tới 10% thai kỳ</w:t>
      </w:r>
      <w:r>
        <w:t xml:space="preserve">, là nguyên nhân chính của thai chết lưu, ngạt chu sinh, và giai đoạn sơ sinh. Bài học này tập trung vào hai công cụ Doppler quan trọng nhất trong theo dõi FGR: </w:t>
      </w:r>
      <w:r>
        <w:rPr>
          <w:b/>
        </w:rPr>
        <w:t>động mạch rốn (Umbilical Artery Doppler, UAD)</w:t>
      </w:r>
      <w:r>
        <w:t xml:space="preserve"> và </w:t>
      </w:r>
      <w:r>
        <w:rPr>
          <w:b/>
        </w:rPr>
        <w:t>động mạch não giữa (Middle Cerebral Artery Doppler, MCA Doppler)</w:t>
      </w:r>
      <w:r>
        <w:t xml:space="preserve"> — cùng với chỉ số </w:t>
      </w:r>
      <w:r>
        <w:rPr>
          <w:b/>
        </w:rPr>
        <w:t>cerebroplacental ratio (CPR)</w:t>
      </w:r>
      <w:r>
        <w:t>.</w:t>
      </w:r>
    </w:p>
    <w:p>
      <w:r>
        <w:t>Phân biệt rõ hai khái niệm dễ nhầm:</w:t>
      </w:r>
    </w:p>
    <w:p>
      <w:pPr>
        <w:pStyle w:val="ListBullet"/>
      </w:pPr>
      <w:r>
        <w:rPr>
          <w:b/>
        </w:rPr>
        <w:t>Small-for-gestational age (SGA)</w:t>
      </w:r>
      <w:r>
        <w:t>: thai nhỏ, EFW/AC &lt; bách phân vị thứ 10. Có thể do bản thân thai nhỏ (constitutional) hoặc do FGR.</w:t>
      </w:r>
    </w:p>
    <w:p>
      <w:pPr>
        <w:pStyle w:val="ListBullet"/>
      </w:pPr>
      <w:r>
        <w:rPr>
          <w:b/>
        </w:rPr>
        <w:t>Fetal growth restriction (FGR)</w:t>
      </w:r>
      <w:r>
        <w:t xml:space="preserve">: thai không đạt tiềm năng tăng trưởng do bệnh lý — thường do </w:t>
      </w:r>
      <w:r>
        <w:rPr>
          <w:b/>
        </w:rPr>
        <w:t>suy chức năng nhau</w:t>
      </w:r>
      <w:r>
        <w:t xml:space="preserve"> (placental dysfunction), đặc trưng bởi </w:t>
      </w:r>
      <w:r>
        <w:rPr>
          <w:b/>
        </w:rPr>
        <w:t>giảm tốc độ tăng trưởng</w:t>
      </w:r>
      <w:r>
        <w:t xml:space="preserve"> và/hoặc </w:t>
      </w:r>
      <w:r>
        <w:rPr>
          <w:b/>
        </w:rPr>
        <w:t>Doppler bất thường</w:t>
      </w:r>
      <w:r>
        <w:t>.</w:t>
      </w:r>
    </w:p>
    <w:p>
      <w:r>
        <w:rPr>
          <w:b/>
        </w:rPr>
        <w:t>Mục tiêu của bài:</w:t>
      </w:r>
    </w:p>
    <w:p>
      <w:pPr>
        <w:pStyle w:val="ListBullet"/>
      </w:pPr>
      <w:r>
        <w:t>Hiểu cơ chế sinh lý của Doppler động mạch rốn và động mạch não giữa trong FGR</w:t>
      </w:r>
    </w:p>
    <w:p>
      <w:pPr>
        <w:pStyle w:val="ListBullet"/>
      </w:pPr>
      <w:r>
        <w:t>Nắm được phân loại FGR sớm (early-onset) và muộn (late-onset) theo ISUOG 2020 và SMFM 2020</w:t>
      </w:r>
    </w:p>
    <w:p>
      <w:pPr>
        <w:pStyle w:val="ListBullet"/>
      </w:pPr>
      <w:r>
        <w:t>Áp dụng thuật toán theo dõi Doppler từ chẩn đoán đến quyết định thời điểm sinh</w:t>
      </w:r>
    </w:p>
    <w:p>
      <w:pPr>
        <w:pStyle w:val="ListBullet"/>
      </w:pPr>
      <w:r>
        <w:t>Biết cách sử dụng cerebroplacental ratio (CPR) và ưu/nhược điểm của nó</w:t>
      </w:r>
    </w:p>
    <w:p/>
    <w:p>
      <w:pPr>
        <w:pStyle w:val="Heading1"/>
      </w:pPr>
      <w:r>
        <w:t>1. ĐỊNH NGHĨA VÀ PHÂN LOẠI FGR</w:t>
      </w:r>
    </w:p>
    <w:p>
      <w:pPr>
        <w:pStyle w:val="Heading2"/>
      </w:pPr>
      <w:r>
        <w:t>1.1. Định nghĩa theo các hệ thống guideline lớn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Hệ thống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chuẩn FGR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ISUOG</w:t>
            </w:r>
            <w:r>
              <w:rPr>
                <w:b/>
              </w:rPr>
              <w:t xml:space="preserve"> (Lees et al., Ultrasound Obstet Gynecol)</w:t>
            </w:r>
          </w:p>
        </w:tc>
        <w:tc>
          <w:tcPr>
            <w:tcW w:type="dxa" w:w="2160"/>
            <w:tcBorders>
              <w:top w:val="single" w:sz="4" w:color="000000"/>
              <w:left w:val="single" w:sz="4" w:color="000000"/>
              <w:bottom w:val="single" w:sz="4" w:color="000000"/>
              <w:right w:val="single" w:sz="4" w:color="000000"/>
            </w:tcBorders>
          </w:tcPr>
          <w:p>
            <w:r/>
            <w:r>
              <w:t>2020</w:t>
            </w:r>
          </w:p>
        </w:tc>
        <w:tc>
          <w:tcPr>
            <w:tcW w:type="dxa" w:w="2160"/>
            <w:tcBorders>
              <w:top w:val="single" w:sz="4" w:color="000000"/>
              <w:left w:val="single" w:sz="4" w:color="000000"/>
              <w:bottom w:val="single" w:sz="4" w:color="000000"/>
              <w:right w:val="single" w:sz="4" w:color="000000"/>
            </w:tcBorders>
          </w:tcPr>
          <w:p>
            <w:r/>
            <w:r>
              <w:t xml:space="preserve">EFW hoặc AC &lt; bách phân vị thứ 3, </w:t>
            </w:r>
            <w:r>
              <w:rPr>
                <w:b/>
              </w:rPr>
              <w:t>HOẶC</w:t>
            </w:r>
            <w:r>
              <w:t xml:space="preserve"> EFW/AC &lt; P10 kết hợp Doppler bất thường (UAD, MCA, UtA) </w:t>
            </w:r>
            <w:r>
              <w:rPr>
                <w:b/>
              </w:rPr>
              <w:t>HOẶC</w:t>
            </w:r>
            <w:r>
              <w:t xml:space="preserve"> giảm tốc độ tăng trưởng (crossing centiles)</w:t>
            </w:r>
          </w:p>
        </w:tc>
        <w:tc>
          <w:tcPr>
            <w:tcW w:type="dxa" w:w="2160"/>
            <w:tcBorders>
              <w:top w:val="single" w:sz="4" w:color="000000"/>
              <w:left w:val="single" w:sz="4" w:color="000000"/>
              <w:bottom w:val="single" w:sz="4" w:color="000000"/>
              <w:right w:val="single" w:sz="4" w:color="000000"/>
            </w:tcBorders>
          </w:tcPr>
          <w:p>
            <w:r/>
            <w:r>
              <w:t>32738107</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SMFM</w:t>
            </w:r>
            <w:r>
              <w:rPr>
                <w:b/>
              </w:rPr>
              <w:t xml:space="preserve"> (Consult Series #52, AJOG)</w:t>
            </w:r>
          </w:p>
        </w:tc>
        <w:tc>
          <w:tcPr>
            <w:tcW w:type="dxa" w:w="2160"/>
            <w:tcBorders>
              <w:top w:val="single" w:sz="4" w:color="000000"/>
              <w:left w:val="single" w:sz="4" w:color="000000"/>
              <w:bottom w:val="single" w:sz="4" w:color="000000"/>
              <w:right w:val="single" w:sz="4" w:color="000000"/>
            </w:tcBorders>
          </w:tcPr>
          <w:p>
            <w:r/>
            <w:r>
              <w:t>2020</w:t>
            </w:r>
          </w:p>
        </w:tc>
        <w:tc>
          <w:tcPr>
            <w:tcW w:type="dxa" w:w="2160"/>
            <w:tcBorders>
              <w:top w:val="single" w:sz="4" w:color="000000"/>
              <w:left w:val="single" w:sz="4" w:color="000000"/>
              <w:bottom w:val="single" w:sz="4" w:color="000000"/>
              <w:right w:val="single" w:sz="4" w:color="000000"/>
            </w:tcBorders>
          </w:tcPr>
          <w:p>
            <w:r/>
            <w:r>
              <w:t>EFW hoặc AC &lt; P10 (đơn giản hơn ISUOG)</w:t>
            </w:r>
          </w:p>
        </w:tc>
        <w:tc>
          <w:tcPr>
            <w:tcW w:type="dxa" w:w="2160"/>
            <w:tcBorders>
              <w:top w:val="single" w:sz="4" w:color="000000"/>
              <w:left w:val="single" w:sz="4" w:color="000000"/>
              <w:bottom w:val="single" w:sz="4" w:color="000000"/>
              <w:right w:val="single" w:sz="4" w:color="000000"/>
            </w:tcBorders>
          </w:tcPr>
          <w:p>
            <w:r/>
            <w:r>
              <w:t>32407785</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ACOG / FIGO</w:t>
            </w:r>
          </w:p>
        </w:tc>
        <w:tc>
          <w:tcPr>
            <w:tcW w:type="dxa" w:w="2160"/>
            <w:tcBorders>
              <w:top w:val="single" w:sz="4" w:color="000000"/>
              <w:left w:val="single" w:sz="4" w:color="000000"/>
              <w:bottom w:val="single" w:sz="4" w:color="000000"/>
              <w:right w:val="single" w:sz="4" w:color="000000"/>
            </w:tcBorders>
          </w:tcPr>
          <w:p>
            <w:r/>
            <w:r>
              <w:t>2019–2023</w:t>
            </w:r>
          </w:p>
        </w:tc>
        <w:tc>
          <w:tcPr>
            <w:tcW w:type="dxa" w:w="2160"/>
            <w:tcBorders>
              <w:top w:val="single" w:sz="4" w:color="000000"/>
              <w:left w:val="single" w:sz="4" w:color="000000"/>
              <w:bottom w:val="single" w:sz="4" w:color="000000"/>
              <w:right w:val="single" w:sz="4" w:color="000000"/>
            </w:tcBorders>
          </w:tcPr>
          <w:p>
            <w:r/>
            <w:r>
              <w:t>Định nghĩa theo ISSHP; FGR là một biểu hiện của uteroplacental dysfunction</w:t>
            </w:r>
          </w:p>
        </w:tc>
        <w:tc>
          <w:tcPr>
            <w:tcW w:type="dxa" w:w="2160"/>
            <w:tcBorders>
              <w:top w:val="single" w:sz="4" w:color="000000"/>
              <w:left w:val="single" w:sz="4" w:color="000000"/>
              <w:bottom w:val="single" w:sz="4" w:color="000000"/>
              <w:right w:val="single" w:sz="4" w:color="000000"/>
            </w:tcBorders>
          </w:tcPr>
          <w:p>
            <w:r/>
            <w:r>
              <w:t>31111484</w:t>
            </w:r>
          </w:p>
        </w:tc>
      </w:tr>
    </w:tbl>
    <w:p>
      <w:r>
        <w:rPr>
          <w:b/>
        </w:rPr>
        <w:t>So sánh hiệu năng ISUOG vs SMFM (PMID 33798274, Roeckner 2021, Ultrasound Obstet Gynecol):</w:t>
      </w:r>
    </w:p>
    <w:p>
      <w:pPr>
        <w:pStyle w:val="ListBullet"/>
      </w:pPr>
      <w:r>
        <w:rPr>
          <w:b/>
        </w:rPr>
        <w:t>SMFM</w:t>
      </w:r>
      <w:r>
        <w:t xml:space="preserve"> (EFW/AC &lt; P10): </w:t>
      </w:r>
      <w:r>
        <w:rPr>
          <w:b/>
        </w:rPr>
        <w:t>độ nhạy cao hơn</w:t>
      </w:r>
      <w:r>
        <w:t xml:space="preserve"> với SGA sơ sinh (54.7% vs 28.8%) nhưng </w:t>
      </w:r>
      <w:r>
        <w:rPr>
          <w:b/>
        </w:rPr>
        <w:t>độ đặc hiệu thấp hơn</w:t>
      </w:r>
      <w:r>
        <w:t xml:space="preserve"> (93.3% vs 98.4%)</w:t>
      </w:r>
    </w:p>
    <w:p>
      <w:pPr>
        <w:pStyle w:val="ListBullet"/>
      </w:pPr>
      <w:r>
        <w:rPr>
          <w:b/>
        </w:rPr>
        <w:t>ISUOG</w:t>
      </w:r>
      <w:r>
        <w:t xml:space="preserve"> (EFW/AC &lt; P3 HOẶC &lt; P10 + Doppler bất thường): </w:t>
      </w:r>
      <w:r>
        <w:rPr>
          <w:b/>
        </w:rPr>
        <w:t>PPV cao hơn</w:t>
      </w:r>
      <w:r>
        <w:t xml:space="preserve"> (72.7% vs 55.5%) và </w:t>
      </w:r>
      <w:r>
        <w:rPr>
          <w:b/>
        </w:rPr>
        <w:t>LR+ cao hơn</w:t>
      </w:r>
      <w:r>
        <w:t xml:space="preserve"> (18.0 vs 8.2)</w:t>
      </w:r>
    </w:p>
    <w:p>
      <w:pPr>
        <w:pStyle w:val="ListBullet"/>
      </w:pPr>
      <w:r>
        <w:t xml:space="preserve">Cả hai định nghĩa đều có </w:t>
      </w:r>
      <w:r>
        <w:rPr>
          <w:b/>
        </w:rPr>
        <w:t>hiệu năng kém trong tiên đoán composite adverse neonatal outcome</w:t>
      </w:r>
      <w:r>
        <w:t xml:space="preserve"> (độ nhạy 10–15%)</w:t>
      </w:r>
    </w:p>
    <w:p>
      <w:pPr>
        <w:pStyle w:val="Heading2"/>
      </w:pPr>
      <w:r>
        <w:t>1.2. Phân loại theo thời điểm chẩn đoán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**Early-onset FGR**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**Late-onset FGR**</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thai chẩn đoán</w:t>
            </w:r>
          </w:p>
        </w:tc>
        <w:tc>
          <w:tcPr>
            <w:tcW w:type="dxa" w:w="2880"/>
            <w:tcBorders>
              <w:top w:val="single" w:sz="4" w:color="000000"/>
              <w:left w:val="single" w:sz="4" w:color="000000"/>
              <w:bottom w:val="single" w:sz="4" w:color="000000"/>
              <w:right w:val="single" w:sz="4" w:color="000000"/>
            </w:tcBorders>
          </w:tcPr>
          <w:p>
            <w:r/>
            <w:r>
              <w:t>&lt; 32 tuần</w:t>
            </w:r>
          </w:p>
        </w:tc>
        <w:tc>
          <w:tcPr>
            <w:tcW w:type="dxa" w:w="2880"/>
            <w:tcBorders>
              <w:top w:val="single" w:sz="4" w:color="000000"/>
              <w:left w:val="single" w:sz="4" w:color="000000"/>
              <w:bottom w:val="single" w:sz="4" w:color="000000"/>
              <w:right w:val="single" w:sz="4" w:color="000000"/>
            </w:tcBorders>
          </w:tcPr>
          <w:p>
            <w:r/>
            <w:r>
              <w:t>≥ 32 tuần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Tỷ lệ</w:t>
            </w:r>
          </w:p>
        </w:tc>
        <w:tc>
          <w:tcPr>
            <w:tcW w:type="dxa" w:w="2880"/>
            <w:tcBorders>
              <w:top w:val="single" w:sz="4" w:color="000000"/>
              <w:left w:val="single" w:sz="4" w:color="000000"/>
              <w:bottom w:val="single" w:sz="4" w:color="000000"/>
              <w:right w:val="single" w:sz="4" w:color="000000"/>
            </w:tcBorders>
          </w:tcPr>
          <w:p>
            <w:r/>
            <w:r>
              <w:t>~20–30% các ca FGR</w:t>
            </w:r>
          </w:p>
        </w:tc>
        <w:tc>
          <w:tcPr>
            <w:tcW w:type="dxa" w:w="2880"/>
            <w:tcBorders>
              <w:top w:val="single" w:sz="4" w:color="000000"/>
              <w:left w:val="single" w:sz="4" w:color="000000"/>
              <w:bottom w:val="single" w:sz="4" w:color="000000"/>
              <w:right w:val="single" w:sz="4" w:color="000000"/>
            </w:tcBorders>
          </w:tcPr>
          <w:p>
            <w:r/>
            <w:r>
              <w:t>~70–80%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Doppler đặc trưng</w:t>
            </w:r>
          </w:p>
        </w:tc>
        <w:tc>
          <w:tcPr>
            <w:tcW w:type="dxa" w:w="2880"/>
            <w:tcBorders>
              <w:top w:val="single" w:sz="4" w:color="000000"/>
              <w:left w:val="single" w:sz="4" w:color="000000"/>
              <w:bottom w:val="single" w:sz="4" w:color="000000"/>
              <w:right w:val="single" w:sz="4" w:color="000000"/>
            </w:tcBorders>
          </w:tcPr>
          <w:p>
            <w:r/>
            <w:r>
              <w:rPr>
                <w:b/>
              </w:rPr>
              <w:t>UAD bất thường sớm</w:t>
            </w:r>
            <w:r>
              <w:t xml:space="preserve"> (PI tăng → absent → reversed end-diastolic flow)</w:t>
            </w:r>
          </w:p>
        </w:tc>
        <w:tc>
          <w:tcPr>
            <w:tcW w:type="dxa" w:w="2880"/>
            <w:tcBorders>
              <w:top w:val="single" w:sz="4" w:color="000000"/>
              <w:left w:val="single" w:sz="4" w:color="000000"/>
              <w:bottom w:val="single" w:sz="4" w:color="000000"/>
              <w:right w:val="single" w:sz="4" w:color="000000"/>
            </w:tcBorders>
          </w:tcPr>
          <w:p>
            <w:r/>
            <w:r>
              <w:rPr>
                <w:b/>
              </w:rPr>
              <w:t>MCA-PI giảm</w:t>
            </w:r>
            <w:r>
              <w:t xml:space="preserve"> (brain-sparing), UAD thường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chế chính</w:t>
            </w:r>
          </w:p>
        </w:tc>
        <w:tc>
          <w:tcPr>
            <w:tcW w:type="dxa" w:w="2880"/>
            <w:tcBorders>
              <w:top w:val="single" w:sz="4" w:color="000000"/>
              <w:left w:val="single" w:sz="4" w:color="000000"/>
              <w:bottom w:val="single" w:sz="4" w:color="000000"/>
              <w:right w:val="single" w:sz="4" w:color="000000"/>
            </w:tcBorders>
          </w:tcPr>
          <w:p>
            <w:r/>
            <w:r>
              <w:t>Nhau hư sớm, mạch máu nhau thay đổi cấu trúc</w:t>
            </w:r>
          </w:p>
        </w:tc>
        <w:tc>
          <w:tcPr>
            <w:tcW w:type="dxa" w:w="2880"/>
            <w:tcBorders>
              <w:top w:val="single" w:sz="4" w:color="000000"/>
              <w:left w:val="single" w:sz="4" w:color="000000"/>
              <w:bottom w:val="single" w:sz="4" w:color="000000"/>
              <w:right w:val="single" w:sz="4" w:color="000000"/>
            </w:tcBorders>
          </w:tcPr>
          <w:p>
            <w:r/>
            <w:r>
              <w:t>Nhau hư khu trú, tưới máu kém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w:t>
            </w:r>
          </w:p>
        </w:tc>
        <w:tc>
          <w:tcPr>
            <w:tcW w:type="dxa" w:w="2880"/>
            <w:tcBorders>
              <w:top w:val="single" w:sz="4" w:color="000000"/>
              <w:left w:val="single" w:sz="4" w:color="000000"/>
              <w:bottom w:val="single" w:sz="4" w:color="000000"/>
              <w:right w:val="single" w:sz="4" w:color="000000"/>
            </w:tcBorders>
          </w:tcPr>
          <w:p>
            <w:r/>
            <w:r>
              <w:t>Nặng, nguy cơ tử vong chu sinh cao</w:t>
            </w:r>
          </w:p>
        </w:tc>
        <w:tc>
          <w:tcPr>
            <w:tcW w:type="dxa" w:w="2880"/>
            <w:tcBorders>
              <w:top w:val="single" w:sz="4" w:color="000000"/>
              <w:left w:val="single" w:sz="4" w:color="000000"/>
              <w:bottom w:val="single" w:sz="4" w:color="000000"/>
              <w:right w:val="single" w:sz="4" w:color="000000"/>
            </w:tcBorders>
          </w:tcPr>
          <w:p>
            <w:r/>
            <w:r>
              <w:t>Nhẹ hơn, thường gặp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điểm sinh</w:t>
            </w:r>
          </w:p>
        </w:tc>
        <w:tc>
          <w:tcPr>
            <w:tcW w:type="dxa" w:w="2880"/>
            <w:tcBorders>
              <w:top w:val="single" w:sz="4" w:color="000000"/>
              <w:left w:val="single" w:sz="4" w:color="000000"/>
              <w:bottom w:val="single" w:sz="4" w:color="000000"/>
              <w:right w:val="single" w:sz="4" w:color="000000"/>
            </w:tcBorders>
          </w:tcPr>
          <w:p>
            <w:r/>
            <w:r>
              <w:t>Sớm (30–34 tuần)</w:t>
            </w:r>
          </w:p>
        </w:tc>
        <w:tc>
          <w:tcPr>
            <w:tcW w:type="dxa" w:w="2880"/>
            <w:tcBorders>
              <w:top w:val="single" w:sz="4" w:color="000000"/>
              <w:left w:val="single" w:sz="4" w:color="000000"/>
              <w:bottom w:val="single" w:sz="4" w:color="000000"/>
              <w:right w:val="single" w:sz="4" w:color="000000"/>
            </w:tcBorders>
          </w:tcPr>
          <w:p>
            <w:r/>
            <w:r>
              <w:t>Gần đủ tháng (37–39 tuần)</w:t>
            </w:r>
          </w:p>
        </w:tc>
      </w:tr>
    </w:tbl>
    <w:p>
      <w:r>
        <w:rPr>
          <w:i/>
        </w:rPr>
        <w:t>(Nguồn: PMID 35026129 — Lees CC 2022, Clinical Opinion AJOG)</w:t>
      </w:r>
    </w:p>
    <w:p>
      <w:pPr>
        <w:pStyle w:val="Heading2"/>
      </w:pPr>
      <w:r>
        <w:t>1.3. Phân biệt SGA constitutional vs FGR thật sự</w:t>
      </w:r>
    </w:p>
    <w:p>
      <w:r>
        <w:t xml:space="preserve">Theo Paules et al. 2019 (PMID 30125412, UOG), ngay cả những thai được phân loại là "SGA constitutional" (cân nặng P3–P9, Doppler bình thường) cũng có </w:t>
      </w:r>
      <w:r>
        <w:rPr>
          <w:b/>
        </w:rPr>
        <w:t>dấu hiệu lão hóa nhau sớm</w:t>
      </w:r>
      <w:r>
        <w:t xml:space="preserve"> (accelerated placental aging): telomerase hoạt động giảm, telomere ngắn, Sirtuin-1 giảm, p53 tăng. Điều này </w:t>
      </w:r>
      <w:r>
        <w:rPr>
          <w:b/>
        </w:rPr>
        <w:t>thách thức quan niệm SGA constitutional hoàn toàn lành tính</w:t>
      </w:r>
      <w:r>
        <w:t xml:space="preserve"> — cần theo dõi sát hơn trước đây.</w:t>
      </w:r>
    </w:p>
    <w:p/>
    <w:p>
      <w:pPr>
        <w:pStyle w:val="Heading1"/>
      </w:pPr>
      <w:r>
        <w:t>2. CƠ CHẾ BỆNH SINH</w:t>
      </w:r>
    </w:p>
    <w:p>
      <w:pPr>
        <w:pStyle w:val="Heading2"/>
      </w:pPr>
      <w:r>
        <w:t>2.1. Hai giai đoạn của bệnh lý nhau — suy</w:t>
      </w:r>
    </w:p>
    <w:p>
      <w:r>
        <w:rPr>
          <w:b/>
        </w:rPr>
        <w:t>Giai đoạn 1 (sớm, thầm lặng):</w:t>
      </w:r>
      <w:r>
        <w:t xml:space="preserve"> Sự xâm nhập của nguyên bào nuôi (trophoblast) vào động mạch xoắn (spiral arteries) bị </w:t>
      </w:r>
      <w:r>
        <w:rPr>
          <w:b/>
        </w:rPr>
        <w:t>hạn chế</w:t>
      </w:r>
      <w:r>
        <w:t xml:space="preserve"> (shallow trophoblast invasion), thường xảy ra trong 3 tháng đầu. Kết quả là các spiral arteries vẫn giữ cấu trúc cơ trơn, đáp ứng với vasoconstrictor → </w:t>
      </w:r>
      <w:r>
        <w:rPr>
          <w:b/>
        </w:rPr>
        <w:t>giảm tưới máu nhau</w:t>
      </w:r>
      <w:r>
        <w:t xml:space="preserve"> ngay từ đầu thai kỳ.</w:t>
      </w:r>
    </w:p>
    <w:p>
      <w:r>
        <w:rPr>
          <w:b/>
        </w:rPr>
        <w:t>Giai đoạn 2 (lâm sàng):</w:t>
      </w:r>
      <w:r>
        <w:t xml:space="preserve"> Nhau thiếu máu cục bộ → giải phóng các yếu tố chống tạo mạch (sFlt-1 ↑, soluble endoglin ↑) và giảm yếu tố tạo mạch (PlGF ↓, VEGF ↓) → </w:t>
      </w:r>
      <w:r>
        <w:rPr>
          <w:b/>
        </w:rPr>
        <w:t>endothelial dysfunction toàn thân</w:t>
      </w:r>
      <w:r>
        <w:t xml:space="preserve"> → biểu hiện lâm sàng (tăng huyết áp, proteinuria ở mẹ; giảm tăng trưởng ở thai).</w:t>
      </w:r>
    </w:p>
    <w:p>
      <w:r>
        <w:rPr>
          <w:i/>
        </w:rPr>
        <w:t>(Nguồn: PMID 31111484 — FIGO 2019 initiative on pre-eclampsia)</w:t>
      </w:r>
    </w:p>
    <w:p>
      <w:pPr>
        <w:pStyle w:val="Heading2"/>
      </w:pPr>
      <w:r>
        <w:t>2.2. Phản ứng "Brain-sparing" của thai</w:t>
      </w:r>
    </w:p>
    <w:p>
      <w:r>
        <w:t xml:space="preserve">Khi nhau suy → </w:t>
      </w:r>
      <w:r>
        <w:rPr>
          <w:b/>
        </w:rPr>
        <w:t>giảm oxy và dinh dưỡng</w:t>
      </w:r>
      <w:r>
        <w:t xml:space="preserve"> đến thai → cơ chế bù trừ thần kinh-mạch máu (</w:t>
      </w:r>
      <w:r>
        <w:rPr>
          <w:b/>
        </w:rPr>
        <w:t>brain-sparing effect</w:t>
      </w:r>
      <w:r>
        <w:t>):</w:t>
      </w:r>
    </w:p>
    <w:p>
      <w:pPr>
        <w:pStyle w:val="ListBullet"/>
      </w:pPr>
      <w:r>
        <w:t xml:space="preserve">Thái động mạch não giữa (MCA) </w:t>
      </w:r>
      <w:r>
        <w:rPr>
          <w:b/>
        </w:rPr>
        <w:t>giãn</w:t>
      </w:r>
      <w:r>
        <w:t xml:space="preserve"> → giảm chỉ số xung (pulsatility index, PI) → tăng tưới máu não</w:t>
      </w:r>
    </w:p>
    <w:p>
      <w:pPr>
        <w:pStyle w:val="ListBullet"/>
      </w:pPr>
      <w:r>
        <w:t xml:space="preserve">Thái động mạch ngoại vi (thận, ruột, chân tay) </w:t>
      </w:r>
      <w:r>
        <w:rPr>
          <w:b/>
        </w:rPr>
        <w:t>co mạch</w:t>
      </w:r>
      <w:r>
        <w:t xml:space="preserve"> → tăng PI</w:t>
      </w:r>
    </w:p>
    <w:p>
      <w:pPr>
        <w:pStyle w:val="ListBullet"/>
      </w:pPr>
      <w:r>
        <w:rPr>
          <w:b/>
        </w:rPr>
        <w:t>Hậu quả</w:t>
      </w:r>
      <w:r>
        <w:t xml:space="preserve">: PI của MCA giảm trong khi PI của UAD tăng → </w:t>
      </w:r>
      <w:r>
        <w:rPr>
          <w:b/>
        </w:rPr>
        <w:t>giảm tỉ số cerebroplacental ratio (CPR = MCA-PI / UA-PI)</w:t>
      </w:r>
    </w:p>
    <w:p>
      <w:r>
        <w:rPr>
          <w:b/>
        </w:rPr>
        <w:t>CPR &lt; P5 hoặc &lt; 1.08</w:t>
      </w:r>
      <w:r>
        <w:t xml:space="preserve"> là dấu hiệu của brain-sparing và liên quan đến kết cục chu sinh xấu (PMID 29920817, 40329845).</w:t>
      </w:r>
    </w:p>
    <w:p>
      <w:pPr>
        <w:pStyle w:val="Heading2"/>
      </w:pPr>
      <w:r>
        <w:t>2.3. Diễn tiến Doppler trong early-onset FGR</w:t>
      </w:r>
    </w:p>
    <w:p>
      <w:r>
        <w:t>Theo Lees et al. 2022 (PMID 35026129), trong early-onset FGR, các bất thường Doppler xuất hiện theo thứ tự thời gian:</w:t>
      </w:r>
    </w:p>
    <w:p>
      <w:r>
        <w:rPr>
          <w:rFonts w:ascii="Consolas" w:hAnsi="Consolas"/>
          <w:sz w:val="18"/>
        </w:rPr>
        <w:t>UAD PI tăng &gt; P95 (giảm dòng cuối tâm trương)</w:t>
        <w:br/>
        <w:t xml:space="preserve">    ↓</w:t>
        <w:br/>
        <w:t>UAD absent end-diastolic velocity (AEDV)</w:t>
        <w:br/>
        <w:t xml:space="preserve">    ↓</w:t>
        <w:br/>
        <w:t>UAD reversed end-diastolic velocity (REDV)</w:t>
        <w:br/>
        <w:t xml:space="preserve">    ↓</w:t>
        <w:br/>
        <w:t>Ductus venosus PI tăng / sóng a âm</w:t>
        <w:br/>
        <w:t xml:space="preserve">    ↓</w:t>
        <w:br/>
        <w:t>CTG bất thường (mất variability, decelerations)</w:t>
        <w:br/>
        <w:t xml:space="preserve">    ↓</w:t>
        <w:br/>
        <w:t>Thai chết</w:t>
      </w:r>
    </w:p>
    <w:p>
      <w:r>
        <w:rPr>
          <w:b/>
        </w:rPr>
        <w:t>Late-onset FGR</w:t>
      </w:r>
      <w:r>
        <w:t xml:space="preserve"> thường chỉ biểu hiện ở giai đoạn muộn với </w:t>
      </w:r>
      <w:r>
        <w:rPr>
          <w:b/>
        </w:rPr>
        <w:t>MCA-PI giảm</w:t>
      </w:r>
      <w:r>
        <w:t xml:space="preserve"> trong khi UAD vẫn bình thường — vì vậy chỉ dựa vào UAD là </w:t>
      </w:r>
      <w:r>
        <w:rPr>
          <w:b/>
        </w:rPr>
        <w:t>không đủ</w:t>
      </w:r>
      <w:r>
        <w:t xml:space="preserve"> để phát hiện late-onset FGR.</w:t>
      </w:r>
    </w:p>
    <w:p/>
    <w:p>
      <w:pPr>
        <w:pStyle w:val="Heading1"/>
      </w:pPr>
      <w:r>
        <w:t>3. CHẨN ĐOÁN FGR</w:t>
      </w:r>
    </w:p>
    <w:p>
      <w:pPr>
        <w:pStyle w:val="Heading2"/>
      </w:pPr>
      <w:r>
        <w:t>3.1. Ước lượng cân nặng thai (EFW)</w:t>
      </w:r>
    </w:p>
    <w:p>
      <w:r>
        <w:t>Theo ISUOG 2019 (PMID 31169958, Salomon et al.):</w:t>
      </w:r>
    </w:p>
    <w:p>
      <w:pPr>
        <w:pStyle w:val="ListBullet"/>
      </w:pPr>
      <w:r>
        <w:t xml:space="preserve">Các số đo sinh trắc: </w:t>
      </w:r>
      <w:r>
        <w:rPr>
          <w:b/>
        </w:rPr>
        <w:t>BPD, HC, AC, FL</w:t>
      </w:r>
      <w:r>
        <w:t xml:space="preserve"> — thường dùng công thức Hadlock 4 số đo để ước lượng EFW</w:t>
      </w:r>
    </w:p>
    <w:p>
      <w:pPr>
        <w:pStyle w:val="ListBullet"/>
      </w:pPr>
      <w:r>
        <w:t xml:space="preserve">Sai số của EFW: </w:t>
      </w:r>
      <w:r>
        <w:rPr>
          <w:b/>
        </w:rPr>
        <w:t>±10–15%</w:t>
      </w:r>
      <w:r>
        <w:t xml:space="preserve"> so với cân nặng thực</w:t>
      </w:r>
    </w:p>
    <w:p>
      <w:pPr>
        <w:pStyle w:val="ListBullet"/>
      </w:pPr>
      <w:r>
        <w:t xml:space="preserve">Sử dụng </w:t>
      </w:r>
      <w:r>
        <w:rPr>
          <w:b/>
        </w:rPr>
        <w:t>đường cong tham chiếu population-based</w:t>
      </w:r>
      <w:r>
        <w:t xml:space="preserve"> (Hadlock) thay vì custom (theo SMFM 2020, GRADE 1B)</w:t>
      </w:r>
    </w:p>
    <w:p>
      <w:pPr>
        <w:pStyle w:val="ListBullet"/>
      </w:pPr>
      <w:r>
        <w:t>Tiêu chuẩn SGA: EFW hoặc AC &lt; P10; FGR: theo định nghĩa ở mục 1.1</w:t>
      </w:r>
    </w:p>
    <w:p>
      <w:pPr>
        <w:pStyle w:val="Heading2"/>
      </w:pPr>
      <w:r>
        <w:t>3.2. Doppler động mạch rốn (Umbilical Artery Doppler, UAD)</w:t>
      </w:r>
    </w:p>
    <w:p>
      <w:r>
        <w:rPr>
          <w:b/>
        </w:rPr>
        <w:t>Kỹ thuật đo (PMID 31169958, 32738107):</w:t>
      </w:r>
    </w:p>
    <w:p>
      <w:pPr>
        <w:pStyle w:val="ListBullet"/>
      </w:pPr>
      <w:r>
        <w:t xml:space="preserve">Lấy mẫu Doppler ở </w:t>
      </w:r>
      <w:r>
        <w:rPr>
          <w:b/>
        </w:rPr>
        <w:t>dây rốn tự do (free cord loop)</w:t>
      </w:r>
      <w:r>
        <w:t xml:space="preserve"> hoặc gần bám vào bụng thai</w:t>
      </w:r>
    </w:p>
    <w:p>
      <w:pPr>
        <w:pStyle w:val="ListBullet"/>
      </w:pPr>
      <w:r>
        <w:t xml:space="preserve">Tính </w:t>
      </w:r>
      <w:r>
        <w:rPr>
          <w:b/>
        </w:rPr>
        <w:t>Pulsatility Index (PI)</w:t>
      </w:r>
      <w:r>
        <w:t xml:space="preserve"> hoặc S/D ratio</w:t>
      </w:r>
    </w:p>
    <w:p>
      <w:pPr>
        <w:pStyle w:val="ListBullet"/>
      </w:pPr>
      <w:r>
        <w:t xml:space="preserve">So sánh với </w:t>
      </w:r>
      <w:r>
        <w:rPr>
          <w:b/>
        </w:rPr>
        <w:t>bách phân vị theo tuổi thai</w:t>
      </w:r>
      <w:r>
        <w:t xml:space="preserve"> (PI &gt; P95 là bất thường)</w:t>
      </w:r>
    </w:p>
    <w:p>
      <w:r>
        <w:rPr>
          <w:b/>
        </w:rPr>
        <w:t>Các giai đoạn của UAD bất thường: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 Doppler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w:t>
            </w:r>
          </w:p>
        </w:tc>
        <w:tc>
          <w:tcPr>
            <w:tcW w:type="dxa" w:w="2880"/>
            <w:tcBorders>
              <w:top w:val="single" w:sz="4" w:color="000000"/>
              <w:left w:val="single" w:sz="4" w:color="000000"/>
              <w:bottom w:val="single" w:sz="4" w:color="000000"/>
              <w:right w:val="single" w:sz="4" w:color="000000"/>
            </w:tcBorders>
          </w:tcPr>
          <w:p>
            <w:r/>
            <w:r>
              <w:t>PI ≤ P95, có dòng cuối tâm trương</w:t>
            </w:r>
          </w:p>
        </w:tc>
        <w:tc>
          <w:tcPr>
            <w:tcW w:type="dxa" w:w="2880"/>
            <w:tcBorders>
              <w:top w:val="single" w:sz="4" w:color="000000"/>
              <w:left w:val="single" w:sz="4" w:color="000000"/>
              <w:bottom w:val="single" w:sz="4" w:color="000000"/>
              <w:right w:val="single" w:sz="4" w:color="000000"/>
            </w:tcBorders>
          </w:tcPr>
          <w:p>
            <w:r/>
            <w:r>
              <w:t>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Tăng trở kháng</w:t>
            </w:r>
          </w:p>
        </w:tc>
        <w:tc>
          <w:tcPr>
            <w:tcW w:type="dxa" w:w="2880"/>
            <w:tcBorders>
              <w:top w:val="single" w:sz="4" w:color="000000"/>
              <w:left w:val="single" w:sz="4" w:color="000000"/>
              <w:bottom w:val="single" w:sz="4" w:color="000000"/>
              <w:right w:val="single" w:sz="4" w:color="000000"/>
            </w:tcBorders>
          </w:tcPr>
          <w:p>
            <w:r/>
            <w:r>
              <w:t>PI &gt; P95</w:t>
            </w:r>
          </w:p>
        </w:tc>
        <w:tc>
          <w:tcPr>
            <w:tcW w:type="dxa" w:w="2880"/>
            <w:tcBorders>
              <w:top w:val="single" w:sz="4" w:color="000000"/>
              <w:left w:val="single" w:sz="4" w:color="000000"/>
              <w:bottom w:val="single" w:sz="4" w:color="000000"/>
              <w:right w:val="single" w:sz="4" w:color="000000"/>
            </w:tcBorders>
          </w:tcPr>
          <w:p>
            <w:r/>
            <w:r>
              <w:t>Bắt đầu suy nhau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Absent End-Diastolic Velocity (AEDV)</w:t>
            </w:r>
          </w:p>
        </w:tc>
        <w:tc>
          <w:tcPr>
            <w:tcW w:type="dxa" w:w="2880"/>
            <w:tcBorders>
              <w:top w:val="single" w:sz="4" w:color="000000"/>
              <w:left w:val="single" w:sz="4" w:color="000000"/>
              <w:bottom w:val="single" w:sz="4" w:color="000000"/>
              <w:right w:val="single" w:sz="4" w:color="000000"/>
            </w:tcBorders>
          </w:tcPr>
          <w:p>
            <w:r/>
            <w:r>
              <w:t>Không có dòng cuối tâm trương</w:t>
            </w:r>
          </w:p>
        </w:tc>
        <w:tc>
          <w:tcPr>
            <w:tcW w:type="dxa" w:w="2880"/>
            <w:tcBorders>
              <w:top w:val="single" w:sz="4" w:color="000000"/>
              <w:left w:val="single" w:sz="4" w:color="000000"/>
              <w:bottom w:val="single" w:sz="4" w:color="000000"/>
              <w:right w:val="single" w:sz="4" w:color="000000"/>
            </w:tcBorders>
          </w:tcPr>
          <w:p>
            <w:r/>
            <w:r>
              <w:t>Suy nhau tiến triển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Reversed End-Diastolic Velocity (REDV)</w:t>
            </w:r>
          </w:p>
        </w:tc>
        <w:tc>
          <w:tcPr>
            <w:tcW w:type="dxa" w:w="2880"/>
            <w:tcBorders>
              <w:top w:val="single" w:sz="4" w:color="000000"/>
              <w:left w:val="single" w:sz="4" w:color="000000"/>
              <w:bottom w:val="single" w:sz="4" w:color="000000"/>
              <w:right w:val="single" w:sz="4" w:color="000000"/>
            </w:tcBorders>
          </w:tcPr>
          <w:p>
            <w:r/>
            <w:r>
              <w:t>Dòng cuối tâm trương đảo ngược</w:t>
            </w:r>
          </w:p>
        </w:tc>
        <w:tc>
          <w:tcPr>
            <w:tcW w:type="dxa" w:w="2880"/>
            <w:tcBorders>
              <w:top w:val="single" w:sz="4" w:color="000000"/>
              <w:left w:val="single" w:sz="4" w:color="000000"/>
              <w:bottom w:val="single" w:sz="4" w:color="000000"/>
              <w:right w:val="single" w:sz="4" w:color="000000"/>
            </w:tcBorders>
          </w:tcPr>
          <w:p>
            <w:r/>
            <w:r>
              <w:t>Suy nhau nặng, nguy cơ tử vong thai</w:t>
            </w:r>
          </w:p>
        </w:tc>
      </w:tr>
    </w:tbl>
    <w:p>
      <w:pPr>
        <w:pStyle w:val="Heading2"/>
      </w:pPr>
      <w:r>
        <w:t>3.3. Doppler động mạch não giữa (Middle Cerebral Artery Doppler)</w:t>
      </w:r>
    </w:p>
    <w:p>
      <w:r>
        <w:rPr>
          <w:b/>
        </w:rPr>
        <w:t>Kỹ thuật đo (PMID 32738107):</w:t>
      </w:r>
    </w:p>
    <w:p>
      <w:pPr>
        <w:pStyle w:val="ListBullet"/>
      </w:pPr>
      <w:r>
        <w:t xml:space="preserve">Mặt cắt </w:t>
      </w:r>
      <w:r>
        <w:rPr>
          <w:b/>
        </w:rPr>
        <w:t>axial ngang thai</w:t>
      </w:r>
      <w:r>
        <w:t xml:space="preserve"> ở mức </w:t>
      </w:r>
      <w:r>
        <w:rPr>
          <w:b/>
        </w:rPr>
        <w:t>đồi thị (thalami) và xương cánh bướm (sphenoid)</w:t>
      </w:r>
    </w:p>
    <w:p>
      <w:pPr>
        <w:pStyle w:val="ListBullet"/>
      </w:pPr>
      <w:r>
        <w:t xml:space="preserve">MCA là nhánh lớn nhất của </w:t>
      </w:r>
      <w:r>
        <w:rPr>
          <w:b/>
        </w:rPr>
        <w:t>vòng Willis</w:t>
      </w:r>
      <w:r>
        <w:t xml:space="preserve">, dùng </w:t>
      </w:r>
      <w:r>
        <w:rPr>
          <w:b/>
        </w:rPr>
        <w:t>Doppler màu (color Doppler)</w:t>
      </w:r>
      <w:r>
        <w:t xml:space="preserve"> để xác định</w:t>
      </w:r>
    </w:p>
    <w:p>
      <w:pPr>
        <w:pStyle w:val="ListBullet"/>
      </w:pPr>
      <w:r>
        <w:t xml:space="preserve">Đặt cổng Doppler </w:t>
      </w:r>
      <w:r>
        <w:rPr>
          <w:b/>
        </w:rPr>
        <w:t>ngay giữa đoạn gần (proximal third)</w:t>
      </w:r>
      <w:r>
        <w:t xml:space="preserve"> của MCA</w:t>
      </w:r>
    </w:p>
    <w:p>
      <w:pPr>
        <w:pStyle w:val="ListBullet"/>
      </w:pPr>
      <w:r>
        <w:rPr>
          <w:b/>
        </w:rPr>
        <w:t>Góc insonation &lt; 30°</w:t>
      </w:r>
      <w:r>
        <w:t xml:space="preserve"> (càng nhỏ càng tốt)</w:t>
      </w:r>
    </w:p>
    <w:p>
      <w:pPr>
        <w:pStyle w:val="ListBullet"/>
      </w:pPr>
      <w:r>
        <w:t xml:space="preserve">Tính </w:t>
      </w:r>
      <w:r>
        <w:rPr>
          <w:b/>
        </w:rPr>
        <w:t>PI của MCA</w:t>
      </w:r>
      <w:r>
        <w:t xml:space="preserve"> và so sánh với bách phân vị</w:t>
      </w:r>
    </w:p>
    <w:p>
      <w:r>
        <w:rPr>
          <w:b/>
        </w:rPr>
        <w:t>Giá trị bình thường và bất thường:</w:t>
      </w:r>
    </w:p>
    <w:p>
      <w:pPr>
        <w:pStyle w:val="ListBullet"/>
      </w:pPr>
      <w:r>
        <w:t>MCA-PI bình thường: trong khoảng bách phân vị theo tuổi thai</w:t>
      </w:r>
    </w:p>
    <w:p>
      <w:pPr>
        <w:pStyle w:val="ListBullet"/>
      </w:pPr>
      <w:r>
        <w:rPr>
          <w:b/>
        </w:rPr>
        <w:t>MCA-PI &lt; P5</w:t>
      </w:r>
      <w:r>
        <w:t xml:space="preserve"> = brain-sparing (dòng chảy ưu tiên não)</w:t>
      </w:r>
    </w:p>
    <w:p>
      <w:pPr>
        <w:pStyle w:val="ListBullet"/>
      </w:pPr>
      <w:r>
        <w:t xml:space="preserve">Thường kèm theo </w:t>
      </w:r>
      <w:r>
        <w:rPr>
          <w:b/>
        </w:rPr>
        <w:t>giảm sóng cuối tâm trương</w:t>
      </w:r>
      <w:r>
        <w:t xml:space="preserve"> (low diastolic flow)</w:t>
      </w:r>
    </w:p>
    <w:p>
      <w:pPr>
        <w:pStyle w:val="Heading2"/>
      </w:pPr>
      <w:r>
        <w:t>3.4. Cerebroplacental Ratio (CPR) — chỉ số tổng hợp</w:t>
      </w:r>
    </w:p>
    <w:p>
      <w:r>
        <w:rPr>
          <w:b/>
        </w:rPr>
        <w:t>Định nghĩa:</w:t>
      </w:r>
      <w:r>
        <w:t xml:space="preserve"> CPR = MCA-PI / UA-PI</w:t>
      </w:r>
    </w:p>
    <w:p>
      <w:r>
        <w:rPr>
          <w:b/>
        </w:rPr>
        <w:t>Ý nghĩa:</w:t>
      </w:r>
      <w:r>
        <w:t xml:space="preserve"> Kết hợp hai thông tin: não có đang ưu tiên tưới máu không (MCA thấp) + nhau có suy không (UA cao).</w:t>
      </w:r>
    </w:p>
    <w:p>
      <w:r>
        <w:rPr>
          <w:b/>
        </w:rPr>
        <w:t>CPR &lt; P5 hoặc CPR &lt; 1.0</w:t>
      </w:r>
      <w:r>
        <w:t xml:space="preserve"> được coi là bất thường.</w:t>
      </w:r>
    </w:p>
    <w:p>
      <w:r>
        <w:rPr>
          <w:b/>
        </w:rPr>
        <w:t>Theo Conde-Agudelo et al. 2018 (PMID 29920817, UOG, systematic review và meta-analysis 22 nghiên cứu, 4301 phụ nữ):</w:t>
      </w:r>
    </w:p>
    <w:p>
      <w:pPr>
        <w:pStyle w:val="ListBullet"/>
      </w:pPr>
      <w:r>
        <w:rPr>
          <w:b/>
        </w:rPr>
        <w:t>Predictive accuracy cho tử vong chu sinh</w:t>
      </w:r>
      <w:r>
        <w:t>: AUC = 0.83; pooled sensitivity 93%, specificity 76%; LR+ 3.9, LR− 0.09</w:t>
      </w:r>
    </w:p>
    <w:p>
      <w:pPr>
        <w:pStyle w:val="ListBullet"/>
      </w:pPr>
      <w:r>
        <w:rPr>
          <w:b/>
        </w:rPr>
        <w:t>Predictive accuracy cho SGA</w:t>
      </w:r>
      <w:r>
        <w:t>: LR+ 7.4 (độ chính xác trung bình)</w:t>
      </w:r>
    </w:p>
    <w:p>
      <w:pPr>
        <w:pStyle w:val="ListBullet"/>
      </w:pPr>
      <w:r>
        <w:rPr>
          <w:b/>
        </w:rPr>
        <w:t>Predictive accuracy cho kết cục xấu khác</w:t>
      </w:r>
      <w:r>
        <w:t xml:space="preserve"> (acidosis, NICU admission, Apgar thấp): thấp</w:t>
      </w:r>
    </w:p>
    <w:p>
      <w:pPr>
        <w:pStyle w:val="ListBullet"/>
      </w:pPr>
      <w:r>
        <w:t xml:space="preserve">Hiệu năng CPR </w:t>
      </w:r>
      <w:r>
        <w:rPr>
          <w:b/>
        </w:rPr>
        <w:t>cao hơn ở early-onset FGR</w:t>
      </w:r>
      <w:r>
        <w:t xml:space="preserve"> so với late-onset</w:t>
      </w:r>
    </w:p>
    <w:p>
      <w:r>
        <w:rPr>
          <w:b/>
        </w:rPr>
        <w:t>Theo Hong et al. 2025 (PMID 40329845, UOG):</w:t>
      </w:r>
    </w:p>
    <w:p>
      <w:pPr>
        <w:pStyle w:val="ListBullet"/>
      </w:pPr>
      <w:r>
        <w:rPr>
          <w:b/>
        </w:rPr>
        <w:t>CPR &lt; P5</w:t>
      </w:r>
      <w:r>
        <w:t xml:space="preserve"> liên quan mạnh với </w:t>
      </w:r>
      <w:r>
        <w:rPr>
          <w:b/>
        </w:rPr>
        <w:t>placental maternal vascular malperfusion (MVM)</w:t>
      </w:r>
      <w:r>
        <w:t xml:space="preserve"> (aOR 2.47; 95% CI 1.64–4.33; P &lt; 0.001)</w:t>
      </w:r>
    </w:p>
    <w:p>
      <w:pPr>
        <w:pStyle w:val="ListBullet"/>
      </w:pPr>
      <w:r>
        <w:t>Tương đương UAD bất thường (aOR 3.13) và UtA-PI &gt; P95 (aOR 4.01) trong tiên đoán MVM</w:t>
      </w:r>
    </w:p>
    <w:p>
      <w:pPr>
        <w:pStyle w:val="Heading2"/>
      </w:pPr>
      <w:r>
        <w:t>3.5. Doppler động mạch tử cung (Uterine Artery, UtA)</w:t>
      </w:r>
    </w:p>
    <w:p>
      <w:pPr>
        <w:pStyle w:val="ListBullet"/>
      </w:pPr>
      <w:r>
        <w:t xml:space="preserve">Đo ở </w:t>
      </w:r>
      <w:r>
        <w:rPr>
          <w:b/>
        </w:rPr>
        <w:t>ngã ba động mạch tử cung-động mạch chậu ngoài</w:t>
      </w:r>
      <w:r>
        <w:t>, hai bên</w:t>
      </w:r>
    </w:p>
    <w:p>
      <w:pPr>
        <w:pStyle w:val="ListBullet"/>
      </w:pPr>
      <w:r>
        <w:t xml:space="preserve">Tính </w:t>
      </w:r>
      <w:r>
        <w:rPr>
          <w:b/>
        </w:rPr>
        <w:t>PI trung bình</w:t>
      </w:r>
      <w:r>
        <w:t xml:space="preserve"> (mean UtA-PI)</w:t>
      </w:r>
    </w:p>
    <w:p>
      <w:pPr>
        <w:pStyle w:val="ListBullet"/>
      </w:pPr>
      <w:r>
        <w:rPr>
          <w:b/>
        </w:rPr>
        <w:t>Bất thường</w:t>
      </w:r>
      <w:r>
        <w:t xml:space="preserve">: PI &gt; P95 hoặc hiện diện </w:t>
      </w:r>
      <w:r>
        <w:rPr>
          <w:b/>
        </w:rPr>
        <w:t>notch sớm (early diastolic notch)</w:t>
      </w:r>
    </w:p>
    <w:p>
      <w:pPr>
        <w:pStyle w:val="ListBullet"/>
      </w:pPr>
      <w:r>
        <w:t xml:space="preserve">Vai trò chính: </w:t>
      </w:r>
      <w:r>
        <w:rPr>
          <w:b/>
        </w:rPr>
        <w:t>sàng lọc tiền sản giật và FGR</w:t>
      </w:r>
      <w:r>
        <w:t xml:space="preserve"> ở quý 1 (11–14 tuần) theo mô hình ASPRE (PMID 28741785, 31111484)</w:t>
      </w:r>
    </w:p>
    <w:p/>
    <w:p>
      <w:pPr>
        <w:pStyle w:val="Heading1"/>
      </w:pPr>
      <w:r>
        <w:t>4. THEO DÕI VÀ ĐIỀU TRỊ</w:t>
      </w:r>
    </w:p>
    <w:p>
      <w:pPr>
        <w:pStyle w:val="Heading2"/>
      </w:pPr>
      <w:r>
        <w:t>4.1. Tần suất theo dõi Doppler theo SMFM 2020 (PMID 32407785)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trạng UAD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 theo dõi UAD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UAD bình thường + EFW P3–P10</w:t>
            </w:r>
          </w:p>
        </w:tc>
        <w:tc>
          <w:tcPr>
            <w:tcW w:type="dxa" w:w="2880"/>
            <w:tcBorders>
              <w:top w:val="single" w:sz="4" w:color="000000"/>
              <w:left w:val="single" w:sz="4" w:color="000000"/>
              <w:bottom w:val="single" w:sz="4" w:color="000000"/>
              <w:right w:val="single" w:sz="4" w:color="000000"/>
            </w:tcBorders>
          </w:tcPr>
          <w:p>
            <w:r/>
            <w:r>
              <w:t>Hàng tuần</w:t>
            </w:r>
          </w:p>
        </w:tc>
        <w:tc>
          <w:tcPr>
            <w:tcW w:type="dxa" w:w="2880"/>
            <w:tcBorders>
              <w:top w:val="single" w:sz="4" w:color="000000"/>
              <w:left w:val="single" w:sz="4" w:color="000000"/>
              <w:bottom w:val="single" w:sz="4" w:color="000000"/>
              <w:right w:val="single" w:sz="4" w:color="000000"/>
            </w:tcBorders>
          </w:tcPr>
          <w:p>
            <w:r/>
            <w:r>
              <w:t>Theo dõi MCA, CTG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UAD PI &gt; P95 (giảm dòng tâm trương)</w:t>
            </w:r>
          </w:p>
        </w:tc>
        <w:tc>
          <w:tcPr>
            <w:tcW w:type="dxa" w:w="2880"/>
            <w:tcBorders>
              <w:top w:val="single" w:sz="4" w:color="000000"/>
              <w:left w:val="single" w:sz="4" w:color="000000"/>
              <w:bottom w:val="single" w:sz="4" w:color="000000"/>
              <w:right w:val="single" w:sz="4" w:color="000000"/>
            </w:tcBorders>
          </w:tcPr>
          <w:p>
            <w:r/>
            <w:r>
              <w:t>Hàng tuần</w:t>
            </w:r>
          </w:p>
        </w:tc>
        <w:tc>
          <w:tcPr>
            <w:tcW w:type="dxa" w:w="2880"/>
            <w:tcBorders>
              <w:top w:val="single" w:sz="4" w:color="000000"/>
              <w:left w:val="single" w:sz="4" w:color="000000"/>
              <w:bottom w:val="single" w:sz="4" w:color="000000"/>
              <w:right w:val="single" w:sz="4" w:color="000000"/>
            </w:tcBorders>
          </w:tcPr>
          <w:p>
            <w:r/>
            <w:r>
              <w:t>Tăng cường theo dõi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UAD AEDV (Absent End-Diastolic Velocity)</w:t>
            </w:r>
          </w:p>
        </w:tc>
        <w:tc>
          <w:tcPr>
            <w:tcW w:type="dxa" w:w="2880"/>
            <w:tcBorders>
              <w:top w:val="single" w:sz="4" w:color="000000"/>
              <w:left w:val="single" w:sz="4" w:color="000000"/>
              <w:bottom w:val="single" w:sz="4" w:color="000000"/>
              <w:right w:val="single" w:sz="4" w:color="000000"/>
            </w:tcBorders>
          </w:tcPr>
          <w:p>
            <w:r/>
            <w:r>
              <w:rPr>
                <w:b/>
              </w:rPr>
              <w:t>2–3 lần/tuần</w:t>
            </w:r>
          </w:p>
        </w:tc>
        <w:tc>
          <w:tcPr>
            <w:tcW w:type="dxa" w:w="2880"/>
            <w:tcBorders>
              <w:top w:val="single" w:sz="4" w:color="000000"/>
              <w:left w:val="single" w:sz="4" w:color="000000"/>
              <w:bottom w:val="single" w:sz="4" w:color="000000"/>
              <w:right w:val="single" w:sz="4" w:color="000000"/>
            </w:tcBorders>
          </w:tcPr>
          <w:p>
            <w:r/>
            <w:r>
              <w:t>Cân nhắc nhập viện, corticosteroids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UAD REDV (Reversed End-Diastolic Velocity)</w:t>
            </w:r>
          </w:p>
        </w:tc>
        <w:tc>
          <w:tcPr>
            <w:tcW w:type="dxa" w:w="2880"/>
            <w:tcBorders>
              <w:top w:val="single" w:sz="4" w:color="000000"/>
              <w:left w:val="single" w:sz="4" w:color="000000"/>
              <w:bottom w:val="single" w:sz="4" w:color="000000"/>
              <w:right w:val="single" w:sz="4" w:color="000000"/>
            </w:tcBorders>
          </w:tcPr>
          <w:p>
            <w:r/>
            <w:r>
              <w:t>Nhập viện</w:t>
            </w:r>
          </w:p>
        </w:tc>
        <w:tc>
          <w:tcPr>
            <w:tcW w:type="dxa" w:w="2880"/>
            <w:tcBorders>
              <w:top w:val="single" w:sz="4" w:color="000000"/>
              <w:left w:val="single" w:sz="4" w:color="000000"/>
              <w:bottom w:val="single" w:sz="4" w:color="000000"/>
              <w:right w:val="single" w:sz="4" w:color="000000"/>
            </w:tcBorders>
          </w:tcPr>
          <w:p>
            <w:r/>
            <w:r>
              <w:t>Corticosteroids, CTG 1–2 lần/ngày, cân nhắc sinh</w:t>
            </w:r>
          </w:p>
        </w:tc>
      </w:tr>
    </w:tbl>
    <w:p>
      <w:r>
        <w:rPr>
          <w:b/>
        </w:rPr>
        <w:t>Khuyến cáo SMFM 2020 (GRADE 2B):</w:t>
      </w:r>
      <w:r>
        <w:t xml:space="preserve"> Không sử dụng Doppler động mạch não giữa, ductus venosus, hoặc động mạch tử cung cho </w:t>
      </w:r>
      <w:r>
        <w:rPr>
          <w:b/>
        </w:rPr>
        <w:t>quản lý thường quy</w:t>
      </w:r>
      <w:r>
        <w:t xml:space="preserve"> FGR — vì chưa có bằng chứng cải thiện kết cục khi dùng đơn lẻ.</w:t>
      </w:r>
    </w:p>
    <w:p>
      <w:pPr>
        <w:pStyle w:val="Heading2"/>
      </w:pPr>
      <w:r>
        <w:t>4.2. Tần suất theo dõi theo ISUOG 2020 (PMID 32738107)</w:t>
      </w:r>
    </w:p>
    <w:p>
      <w:pPr>
        <w:pStyle w:val="ListBullet"/>
      </w:pPr>
      <w:r>
        <w:rPr>
          <w:b/>
        </w:rPr>
        <w:t>Early-onset FGR</w:t>
      </w:r>
      <w:r>
        <w:t xml:space="preserve">: Doppler mỗi </w:t>
      </w:r>
      <w:r>
        <w:rPr>
          <w:b/>
        </w:rPr>
        <w:t>1–2 tuần</w:t>
      </w:r>
      <w:r>
        <w:t xml:space="preserve"> + CTG hàng tuần; khi có AEDV/REDV → Doppler 2–3 lần/tuần</w:t>
      </w:r>
    </w:p>
    <w:p>
      <w:pPr>
        <w:pStyle w:val="ListBullet"/>
      </w:pPr>
      <w:r>
        <w:rPr>
          <w:b/>
        </w:rPr>
        <w:t>Late-onset FGR</w:t>
      </w:r>
      <w:r>
        <w:t>: Doppler UAD hàng tuần, MCA Doppler mỗi 1–2 tuần; CTG 1–2 lần/tuần</w:t>
      </w:r>
    </w:p>
    <w:p>
      <w:pPr>
        <w:pStyle w:val="ListBullet"/>
      </w:pPr>
      <w:r>
        <w:t xml:space="preserve">Khuyến cáo kết hợp </w:t>
      </w:r>
      <w:r>
        <w:rPr>
          <w:b/>
        </w:rPr>
        <w:t>Doppler ductus venosus (DV) + computerized CTG</w:t>
      </w:r>
      <w:r>
        <w:t xml:space="preserve"> cho early-onset FGR (RCT cho thấy 95% trẻ sống có neurodevelopment bình thường 2 tuổi)</w:t>
      </w:r>
    </w:p>
    <w:p>
      <w:pPr>
        <w:pStyle w:val="Heading2"/>
      </w:pPr>
      <w:r>
        <w:t>4.3. Quyết định thời điểm sinh</w:t>
      </w:r>
    </w:p>
    <w:p>
      <w:r>
        <w:t>Theo SMFM 2020 (PMID 32407785):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Tuổi thai sinh khuyến cáo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GRADE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UAD bình thường + EFW P3–P10</w:t>
            </w:r>
          </w:p>
        </w:tc>
        <w:tc>
          <w:tcPr>
            <w:tcW w:type="dxa" w:w="2880"/>
            <w:tcBorders>
              <w:top w:val="single" w:sz="4" w:color="000000"/>
              <w:left w:val="single" w:sz="4" w:color="000000"/>
              <w:bottom w:val="single" w:sz="4" w:color="000000"/>
              <w:right w:val="single" w:sz="4" w:color="000000"/>
            </w:tcBorders>
          </w:tcPr>
          <w:p>
            <w:r/>
            <w:r>
              <w:rPr>
                <w:b/>
              </w:rPr>
              <w:t>38–39 tuần</w:t>
            </w:r>
          </w:p>
        </w:tc>
        <w:tc>
          <w:tcPr>
            <w:tcW w:type="dxa" w:w="2880"/>
            <w:tcBorders>
              <w:top w:val="single" w:sz="4" w:color="000000"/>
              <w:left w:val="single" w:sz="4" w:color="000000"/>
              <w:bottom w:val="single" w:sz="4" w:color="000000"/>
              <w:right w:val="single" w:sz="4" w:color="000000"/>
            </w:tcBorders>
          </w:tcPr>
          <w:p>
            <w:r/>
            <w:r>
              <w:t>2C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UAD PI &gt; P95 (giảm diastolic) hoặc EFW &lt; P3</w:t>
            </w:r>
          </w:p>
        </w:tc>
        <w:tc>
          <w:tcPr>
            <w:tcW w:type="dxa" w:w="2880"/>
            <w:tcBorders>
              <w:top w:val="single" w:sz="4" w:color="000000"/>
              <w:left w:val="single" w:sz="4" w:color="000000"/>
              <w:bottom w:val="single" w:sz="4" w:color="000000"/>
              <w:right w:val="single" w:sz="4" w:color="000000"/>
            </w:tcBorders>
          </w:tcPr>
          <w:p>
            <w:r/>
            <w:r>
              <w:rPr>
                <w:b/>
              </w:rPr>
              <w:t>37 tuần</w:t>
            </w:r>
          </w:p>
        </w:tc>
        <w:tc>
          <w:tcPr>
            <w:tcW w:type="dxa" w:w="2880"/>
            <w:tcBorders>
              <w:top w:val="single" w:sz="4" w:color="000000"/>
              <w:left w:val="single" w:sz="4" w:color="000000"/>
              <w:bottom w:val="single" w:sz="4" w:color="000000"/>
              <w:right w:val="single" w:sz="4" w:color="000000"/>
            </w:tcBorders>
          </w:tcPr>
          <w:p>
            <w:r/>
            <w:r>
              <w:t>1B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UAD AEDV</w:t>
            </w:r>
          </w:p>
        </w:tc>
        <w:tc>
          <w:tcPr>
            <w:tcW w:type="dxa" w:w="2880"/>
            <w:tcBorders>
              <w:top w:val="single" w:sz="4" w:color="000000"/>
              <w:left w:val="single" w:sz="4" w:color="000000"/>
              <w:bottom w:val="single" w:sz="4" w:color="000000"/>
              <w:right w:val="single" w:sz="4" w:color="000000"/>
            </w:tcBorders>
          </w:tcPr>
          <w:p>
            <w:r/>
            <w:r>
              <w:rPr>
                <w:b/>
              </w:rPr>
              <w:t>33–34 tuần</w:t>
            </w:r>
          </w:p>
        </w:tc>
        <w:tc>
          <w:tcPr>
            <w:tcW w:type="dxa" w:w="2880"/>
            <w:tcBorders>
              <w:top w:val="single" w:sz="4" w:color="000000"/>
              <w:left w:val="single" w:sz="4" w:color="000000"/>
              <w:bottom w:val="single" w:sz="4" w:color="000000"/>
              <w:right w:val="single" w:sz="4" w:color="000000"/>
            </w:tcBorders>
          </w:tcPr>
          <w:p>
            <w:r/>
            <w:r>
              <w:t>1B</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UAD REDV</w:t>
            </w:r>
          </w:p>
        </w:tc>
        <w:tc>
          <w:tcPr>
            <w:tcW w:type="dxa" w:w="2880"/>
            <w:tcBorders>
              <w:top w:val="single" w:sz="4" w:color="000000"/>
              <w:left w:val="single" w:sz="4" w:color="000000"/>
              <w:bottom w:val="single" w:sz="4" w:color="000000"/>
              <w:right w:val="single" w:sz="4" w:color="000000"/>
            </w:tcBorders>
          </w:tcPr>
          <w:p>
            <w:r/>
            <w:r>
              <w:rPr>
                <w:b/>
              </w:rPr>
              <w:t>30–32 tuần</w:t>
            </w:r>
          </w:p>
        </w:tc>
        <w:tc>
          <w:tcPr>
            <w:tcW w:type="dxa" w:w="2880"/>
            <w:tcBorders>
              <w:top w:val="single" w:sz="4" w:color="000000"/>
              <w:left w:val="single" w:sz="4" w:color="000000"/>
              <w:bottom w:val="single" w:sz="4" w:color="000000"/>
              <w:right w:val="single" w:sz="4" w:color="000000"/>
            </w:tcBorders>
          </w:tcPr>
          <w:p>
            <w:r/>
            <w:r>
              <w:t>1B</w:t>
            </w:r>
          </w:p>
        </w:tc>
      </w:tr>
    </w:tbl>
    <w:p>
      <w:r>
        <w:rPr>
          <w:b/>
        </w:rPr>
        <w:t>Corticosteroids trước sinh (GRADE 1A):</w:t>
      </w:r>
      <w:r>
        <w:t xml:space="preserve"> cho mọi thai kỳ dự kiến sinh trước 33 6/7 tuần; và 34 0/7 – 36 6/7 tuần nếu có nguy cơ sinh non trong 7 ngày và chưa dùng đợt trước.</w:t>
      </w:r>
    </w:p>
    <w:p>
      <w:r>
        <w:rPr>
          <w:b/>
        </w:rPr>
        <w:t>Magnesium sulfate (GRADE 1A):</w:t>
      </w:r>
      <w:r>
        <w:t xml:space="preserve"> bảo vệ thần kinh thai nếu &lt; 32 tuần.</w:t>
      </w:r>
    </w:p>
    <w:p>
      <w:pPr>
        <w:pStyle w:val="Heading2"/>
      </w:pPr>
      <w:r>
        <w:t>4.4. Các can thiệp KHÔNG khuyến cáo (SMFM 2020, GRADE 1B)</w:t>
      </w:r>
    </w:p>
    <w:p>
      <w:pPr>
        <w:pStyle w:val="ListBullet"/>
      </w:pPr>
      <w:r>
        <w:rPr>
          <w:b/>
        </w:rPr>
        <w:t>Heparin trọng lượng phân tử thấp (LMWH)</w:t>
      </w:r>
      <w:r>
        <w:t xml:space="preserve"> để phòng ngừa FGR tái phát</w:t>
      </w:r>
    </w:p>
    <w:p>
      <w:pPr>
        <w:pStyle w:val="ListBullet"/>
      </w:pPr>
      <w:r>
        <w:rPr>
          <w:b/>
        </w:rPr>
        <w:t>Sildenafil</w:t>
      </w:r>
      <w:r>
        <w:t xml:space="preserve"> để điều trị FGR trong tử cung</w:t>
      </w:r>
    </w:p>
    <w:p>
      <w:pPr>
        <w:pStyle w:val="ListBullet"/>
      </w:pPr>
      <w:r>
        <w:rPr>
          <w:b/>
        </w:rPr>
        <w:t>Hạn chế hoạt động (bed rest)</w:t>
      </w:r>
      <w:r>
        <w:t xml:space="preserve"> để điều trị FGR</w:t>
      </w:r>
    </w:p>
    <w:p>
      <w:pPr>
        <w:pStyle w:val="ListBullet"/>
      </w:pPr>
      <w:r>
        <w:t>Screening toxoplasmosis, rubella, herpes khi không có yếu tố nguy cơ khác</w:t>
      </w:r>
    </w:p>
    <w:p>
      <w:pPr>
        <w:pStyle w:val="Heading2"/>
      </w:pPr>
      <w:r>
        <w:t>4.5. Xét nghiệm chẩn đoán thai (GRADE 1B/1C)</w:t>
      </w:r>
    </w:p>
    <w:p>
      <w:pPr>
        <w:pStyle w:val="ListBullet"/>
      </w:pPr>
      <w:r>
        <w:t xml:space="preserve">Khi FGR + dị tật thai hoặc đa ối → </w:t>
      </w:r>
      <w:r>
        <w:rPr>
          <w:b/>
        </w:rPr>
        <w:t>chromosomal microarray analysis (CMA)</w:t>
      </w:r>
    </w:p>
    <w:p>
      <w:pPr>
        <w:pStyle w:val="ListBullet"/>
      </w:pPr>
      <w:r>
        <w:t>FGR cô lập không giải thích được, &lt; 32 tuần → đề nghị CMA</w:t>
      </w:r>
    </w:p>
    <w:p>
      <w:pPr>
        <w:pStyle w:val="ListBullet"/>
      </w:pPr>
      <w:r>
        <w:t xml:space="preserve">FGR không giải thích được + chọn chẩn đoán qua nước ối → </w:t>
      </w:r>
      <w:r>
        <w:rPr>
          <w:b/>
        </w:rPr>
        <w:t>PCR CMV</w:t>
      </w:r>
    </w:p>
    <w:p/>
    <w:p>
      <w:pPr>
        <w:pStyle w:val="Heading1"/>
      </w:pPr>
      <w:r>
        <w:t>5. BẰNG CHỨNG MỚI (2024–2025)</w:t>
      </w:r>
    </w:p>
    <w:p>
      <w:pPr>
        <w:pStyle w:val="Heading2"/>
      </w:pPr>
      <w:r>
        <w:t>5.1. DRIGITAT trial (PMID 38498267, BJOG 2024)</w:t>
      </w:r>
    </w:p>
    <w:p>
      <w:r>
        <w:rPr>
          <w:b/>
        </w:rPr>
        <w:t>Thiết kế:</w:t>
      </w:r>
      <w:r>
        <w:t xml:space="preserve"> Multicentre cohort + nested RCT, 19 trung tâm Hà Lan.</w:t>
      </w:r>
    </w:p>
    <w:p>
      <w:r>
        <w:rPr>
          <w:b/>
        </w:rPr>
        <w:t>Đối tượng:</w:t>
      </w:r>
      <w:r>
        <w:t xml:space="preserve"> Thai SGA (EFW/AC &lt; P10) từ 32 đến 36+6 tuần.</w:t>
      </w:r>
    </w:p>
    <w:p>
      <w:r>
        <w:rPr>
          <w:b/>
        </w:rPr>
        <w:t>Phân nhóm:</w:t>
      </w:r>
    </w:p>
    <w:p>
      <w:pPr>
        <w:pStyle w:val="ListNumber"/>
      </w:pPr>
      <w:r>
        <w:rPr>
          <w:b/>
        </w:rPr>
        <w:t>RCT-eligible</w:t>
      </w:r>
      <w:r>
        <w:t>: UCR (umbilicocerebral ratio) bất thường 2 lần liên tiếp VÀ EFW &lt; P3 (≤35 tuần) hoặc EFW &lt; P10 (36 tuần)</w:t>
      </w:r>
    </w:p>
    <w:p>
      <w:pPr>
        <w:pStyle w:val="ListNumber"/>
      </w:pPr>
      <w:r>
        <w:t>UCR bất thường 1 lần hoặc ngắt quãng</w:t>
      </w:r>
    </w:p>
    <w:p>
      <w:pPr>
        <w:pStyle w:val="ListNumber"/>
      </w:pPr>
      <w:r>
        <w:t>UCR bình thường</w:t>
      </w:r>
    </w:p>
    <w:p>
      <w:r>
        <w:rPr>
          <w:b/>
        </w:rPr>
        <w:t>Can thiệp RCT:</w:t>
      </w:r>
      <w:r>
        <w:t xml:space="preserve"> Sinh ngay từ 34 tuần </w:t>
      </w:r>
      <w:r>
        <w:rPr>
          <w:b/>
        </w:rPr>
        <w:t>VS</w:t>
      </w:r>
      <w:r>
        <w:t xml:space="preserve"> theo dõi chờ đến 37 tuần.</w:t>
      </w:r>
    </w:p>
    <w:p>
      <w:r>
        <w:rPr>
          <w:b/>
        </w:rPr>
        <w:t>Kết quả:</w:t>
      </w:r>
    </w:p>
    <w:p>
      <w:pPr>
        <w:pStyle w:val="ListBullet"/>
      </w:pPr>
      <w:r>
        <w:t xml:space="preserve">690 phụ nữ trong cohort, RCT bị dừng sớm vì </w:t>
      </w:r>
      <w:r>
        <w:rPr>
          <w:b/>
        </w:rPr>
        <w:t>tỷ lệ tham gia thấp</w:t>
      </w:r>
      <w:r>
        <w:t xml:space="preserve"> (n=40)</w:t>
      </w:r>
    </w:p>
    <w:p>
      <w:pPr>
        <w:pStyle w:val="ListBullet"/>
      </w:pPr>
      <w:r>
        <w:t xml:space="preserve">Nhóm RCT-eligible: tuổi thai sinh thấp hơn, cân nặng sơ sinh thấp hơn, </w:t>
      </w:r>
      <w:r>
        <w:rPr>
          <w:b/>
        </w:rPr>
        <w:t>CAPO (composite adverse perinatal outcome) 44%</w:t>
      </w:r>
      <w:r>
        <w:t xml:space="preserve"> (P &lt; 0.05)</w:t>
      </w:r>
    </w:p>
    <w:p>
      <w:pPr>
        <w:pStyle w:val="ListBullet"/>
      </w:pPr>
      <w:r>
        <w:t>Nhóm sinh ngay: cân nặng thấp hơn gần có ý nghĩa (P=0.05), CAPO cao hơn (P=0.07)</w:t>
      </w:r>
    </w:p>
    <w:p>
      <w:r>
        <w:rPr>
          <w:b/>
        </w:rPr>
        <w:t>Kết luận:</w:t>
      </w:r>
      <w:r>
        <w:t xml:space="preserve"> Sinh sớm ở thai SGA có UCR bất thường 34–36 tuần </w:t>
      </w:r>
      <w:r>
        <w:rPr>
          <w:b/>
        </w:rPr>
        <w:t>chỉ nên thực hiện trong bối cảnh thử nghiệm lâm sàng</w:t>
      </w:r>
      <w:r>
        <w:t xml:space="preserve"> — ngoài thử nghiệm, chưa có bằng chứng lợi ích.</w:t>
      </w:r>
    </w:p>
    <w:p>
      <w:pPr>
        <w:pStyle w:val="Heading2"/>
      </w:pPr>
      <w:r>
        <w:t>5.2. Late third-trimester screening (PMID 40286315, UOG 2025)</w:t>
      </w:r>
    </w:p>
    <w:p>
      <w:r>
        <w:rPr>
          <w:b/>
        </w:rPr>
        <w:t>Thiết kế:</w:t>
      </w:r>
      <w:r>
        <w:t xml:space="preserve"> Retrospective cohort 14,161 thai kỳ nguy cơ thấp, siêu âm 35+0 đến 37+6 tuần.</w:t>
      </w:r>
    </w:p>
    <w:p>
      <w:r>
        <w:rPr>
          <w:b/>
        </w:rPr>
        <w:t>Kết quả:</w:t>
      </w:r>
    </w:p>
    <w:p>
      <w:pPr>
        <w:pStyle w:val="ListBullet"/>
      </w:pPr>
      <w:r>
        <w:t>Tỷ lệ SGA: 3.1%; FGR: 1.5%</w:t>
      </w:r>
    </w:p>
    <w:p>
      <w:pPr>
        <w:pStyle w:val="ListBullet"/>
      </w:pPr>
      <w:r>
        <w:t xml:space="preserve">Independent predictors cho SGA/FGR: </w:t>
      </w:r>
      <w:r>
        <w:rPr>
          <w:b/>
        </w:rPr>
        <w:t>EFW centile</w:t>
      </w:r>
      <w:r>
        <w:t xml:space="preserve"> (aOR 0.91, 0.90), </w:t>
      </w:r>
      <w:r>
        <w:rPr>
          <w:b/>
        </w:rPr>
        <w:t>AC centile</w:t>
      </w:r>
      <w:r>
        <w:t xml:space="preserve"> (aOR 0.91), </w:t>
      </w:r>
      <w:r>
        <w:rPr>
          <w:b/>
        </w:rPr>
        <w:t>UA-PI MoM</w:t>
      </w:r>
      <w:r>
        <w:t xml:space="preserve"> (aOR 4.60 cho SGA), </w:t>
      </w:r>
      <w:r>
        <w:rPr>
          <w:b/>
        </w:rPr>
        <w:t>MCA-PI MoM</w:t>
      </w:r>
      <w:r>
        <w:t xml:space="preserve"> (aOR 0.37), </w:t>
      </w:r>
      <w:r>
        <w:rPr>
          <w:b/>
        </w:rPr>
        <w:t>CPR MoM</w:t>
      </w:r>
      <w:r>
        <w:t xml:space="preserve"> (aOR 0.23), </w:t>
      </w:r>
      <w:r>
        <w:rPr>
          <w:b/>
        </w:rPr>
        <w:t>UtA-PI MoM</w:t>
      </w:r>
      <w:r>
        <w:t xml:space="preserve"> (aOR 2.54)</w:t>
      </w:r>
    </w:p>
    <w:p>
      <w:pPr>
        <w:pStyle w:val="ListBullet"/>
      </w:pPr>
      <w:r>
        <w:rPr>
          <w:b/>
        </w:rPr>
        <w:t>EFW centile alone</w:t>
      </w:r>
      <w:r>
        <w:t xml:space="preserve"> AUC 0.917 cho SGA, 0.925 cho FGR</w:t>
      </w:r>
    </w:p>
    <w:p>
      <w:pPr>
        <w:pStyle w:val="ListBullet"/>
      </w:pPr>
      <w:r>
        <w:rPr>
          <w:b/>
        </w:rPr>
        <w:t>Kết hợp Doppler</w:t>
      </w:r>
      <w:r>
        <w:t xml:space="preserve"> với EFW centile: AUC ~0.92–0.93 — </w:t>
      </w:r>
      <w:r>
        <w:rPr>
          <w:b/>
        </w:rPr>
        <w:t>không cải thiện đáng kể</w:t>
      </w:r>
    </w:p>
    <w:p>
      <w:r>
        <w:rPr>
          <w:b/>
        </w:rPr>
        <w:t>Kết luận:</w:t>
      </w:r>
      <w:r>
        <w:t xml:space="preserve"> EFW centile ở siêu âm quý 3 muộn là yếu tố tiên đoán mạnh nhất; Doppler là yếu tố độc lập nhưng </w:t>
      </w:r>
      <w:r>
        <w:rPr>
          <w:b/>
        </w:rPr>
        <w:t>không tăng AUC thêm nhiều</w:t>
      </w:r>
      <w:r>
        <w:t>.</w:t>
      </w:r>
    </w:p>
    <w:p>
      <w:pPr>
        <w:pStyle w:val="Heading2"/>
      </w:pPr>
      <w:r>
        <w:t>5.3. Placental pathology và Doppler (PMID 40329845, UOG 2025)</w:t>
      </w:r>
    </w:p>
    <w:p>
      <w:r>
        <w:rPr>
          <w:b/>
        </w:rPr>
        <w:t>Thiết kế:</w:t>
      </w:r>
      <w:r>
        <w:t xml:space="preserve"> Prospective cohort 367 thai kỳ SGA/FGR.</w:t>
      </w:r>
    </w:p>
    <w:p>
      <w:r>
        <w:rPr>
          <w:b/>
        </w:rPr>
        <w:t>Kết quả:</w:t>
      </w:r>
      <w:r>
        <w:t xml:space="preserve"> CPR &lt; P5, UAD bất thường, và UtA-PI &gt; P95 đều liên quan mạnh với </w:t>
      </w:r>
      <w:r>
        <w:rPr>
          <w:b/>
        </w:rPr>
        <w:t>maternal vascular malperfusion (MVM)</w:t>
      </w:r>
      <w:r>
        <w:t xml:space="preserve"> của nhau — đây là tổn thương nền tảng của preeclampsia/FGR.</w:t>
      </w:r>
    </w:p>
    <w:p/>
    <w:p>
      <w:pPr>
        <w:pStyle w:val="Heading1"/>
      </w:pPr>
      <w:r>
        <w:t>6. TÓM TẮT VÀ KHUYẾN CÁO LÂM SÀNG</w:t>
      </w:r>
    </w:p>
    <w:p>
      <w:pPr>
        <w:pStyle w:val="Heading2"/>
      </w:pPr>
      <w:r>
        <w:t>6.1. Algorithm tổng hợp</w:t>
      </w:r>
    </w:p>
    <w:p>
      <w:r>
        <w:rPr>
          <w:rFonts w:ascii="Consolas" w:hAnsi="Consolas"/>
          <w:sz w:val="18"/>
        </w:rPr>
        <w:t>Thai EFW hoặc AC &lt; P10</w:t>
        <w:br/>
        <w:t xml:space="preserve">    ↓</w:t>
        <w:br/>
        <w:t>Tính tuổi thai chẩn đoán</w:t>
        <w:br/>
        <w:t xml:space="preserve">    ↓</w:t>
        <w:br/>
        <w:t>┌─────────────────────────────────────────┐</w:t>
        <w:br/>
        <w:t>│  Early-onset FGR (&lt; 32 tuần)           │   Late-onset FGR (≥ 32 tuần)</w:t>
        <w:br/>
        <w:t>│  • UAD Doppler mỗi 1–2 tuần            │   • UAD + MCA Doppler hàng tuần</w:t>
        <w:br/>
        <w:t>│  • AEDV/REDV: Doppler 2–3 lần/tuần     │   • CPR &lt; P5: tăng cường theo dõi</w:t>
        <w:br/>
        <w:t>│  • DV Doppler + cCTG (RCT-backed)      │   • CTG 1–2 lần/tuần</w:t>
        <w:br/>
        <w:t>│  • Sinh 30–34 tuần tùy mức độ UAD     │   • Sinh 37–39 tuần tùy UAD/CPR</w:t>
        <w:br/>
        <w:t>└─────────────────────────────────────────┘</w:t>
      </w:r>
    </w:p>
    <w:p>
      <w:pPr>
        <w:pStyle w:val="Heading2"/>
      </w:pPr>
      <w:r>
        <w:t>6.2. Khuyến cáo lâm sàng cốt lõi</w:t>
      </w:r>
    </w:p>
    <w:p>
      <w:pPr>
        <w:pStyle w:val="ListNumber"/>
      </w:pPr>
      <w:r>
        <w:rPr>
          <w:b/>
        </w:rPr>
        <w:t>Phân biệt SGA và FGR</w:t>
      </w:r>
      <w:r>
        <w:t xml:space="preserve"> — FGR đòi hỏi theo dõi sát hơn và có nguy cơ kết cục xấu</w:t>
      </w:r>
    </w:p>
    <w:p>
      <w:pPr>
        <w:pStyle w:val="ListNumber"/>
      </w:pPr>
      <w:r>
        <w:rPr>
          <w:b/>
        </w:rPr>
        <w:t>UAD Doppler là công cụ đầu tay</w:t>
      </w:r>
      <w:r>
        <w:t xml:space="preserve"> cho early-onset FGR — PI &gt; P95 → AEDV → REDV là dấu hiệu nặng dần</w:t>
      </w:r>
    </w:p>
    <w:p>
      <w:pPr>
        <w:pStyle w:val="ListNumber"/>
      </w:pPr>
      <w:r>
        <w:rPr>
          <w:b/>
        </w:rPr>
        <w:t>MCA Doppler bổ sung cho late-onset FGR</w:t>
      </w:r>
      <w:r>
        <w:t xml:space="preserve"> — MCA-PI &lt; P5 = brain-sparing</w:t>
      </w:r>
    </w:p>
    <w:p>
      <w:pPr>
        <w:pStyle w:val="ListNumber"/>
      </w:pPr>
      <w:r>
        <w:rPr>
          <w:b/>
        </w:rPr>
        <w:t>CPR &lt; P5 có giá trị tiên đoán tử vong chu sinh cao</w:t>
      </w:r>
      <w:r>
        <w:t xml:space="preserve"> (sensitivity 93%, LR− 0.09) nhưng </w:t>
      </w:r>
      <w:r>
        <w:rPr>
          <w:b/>
        </w:rPr>
        <w:t>chưa có RCT</w:t>
      </w:r>
      <w:r>
        <w:t xml:space="preserve"> cho thấy cải thiện kết cục khi dựa vào CPR để quyết định sinh</w:t>
      </w:r>
    </w:p>
    <w:p>
      <w:pPr>
        <w:pStyle w:val="ListNumber"/>
      </w:pPr>
      <w:r>
        <w:rPr>
          <w:b/>
        </w:rPr>
        <w:t>Quyết định thời điểm sinh</w:t>
      </w:r>
      <w:r>
        <w:t xml:space="preserve"> dựa trên UAD Doppler + tuổi thai (theo SMFM 2020)</w:t>
      </w:r>
    </w:p>
    <w:p>
      <w:pPr>
        <w:pStyle w:val="ListNumber"/>
      </w:pPr>
      <w:r>
        <w:rPr>
          <w:b/>
        </w:rPr>
        <w:t>Corticosteroids trước sinh</w:t>
      </w:r>
      <w:r>
        <w:t xml:space="preserve"> cho mọi thai kỳ &lt; 33 6/7 tuần có nguy cơ sinh non</w:t>
      </w:r>
    </w:p>
    <w:p>
      <w:pPr>
        <w:pStyle w:val="ListNumber"/>
      </w:pPr>
      <w:r>
        <w:rPr>
          <w:b/>
        </w:rPr>
        <w:t>Magnesium sulfate</w:t>
      </w:r>
      <w:r>
        <w:t xml:space="preserve"> bảo vệ thần kinh cho thai &lt; 32 tuần</w:t>
      </w:r>
    </w:p>
    <w:p>
      <w:pPr>
        <w:pStyle w:val="ListNumber"/>
      </w:pPr>
      <w:r>
        <w:rPr>
          <w:b/>
        </w:rPr>
        <w:t>Không dùng LMWH, sildenafil, hay bed rest</w:t>
      </w:r>
      <w:r>
        <w:t xml:space="preserve"> để điều trị FGR (SMFM 2020, GRADE 1B)</w:t>
      </w:r>
    </w:p>
    <w:p>
      <w:pPr>
        <w:pStyle w:val="ListNumber"/>
      </w:pPr>
      <w:r>
        <w:rPr>
          <w:b/>
        </w:rPr>
        <w:t>DRIGITAT 2024</w:t>
      </w:r>
      <w:r>
        <w:t xml:space="preserve"> cho thấy sinh sớm SGA có UCR bất thường 34–36 tuần </w:t>
      </w:r>
      <w:r>
        <w:rPr>
          <w:b/>
        </w:rPr>
        <w:t>chưa được chứng minh lợi ích ngoài thử nghiệm</w:t>
      </w:r>
    </w:p>
    <w:p>
      <w:pPr>
        <w:pStyle w:val="ListNumber"/>
      </w:pPr>
      <w:r>
        <w:rPr>
          <w:b/>
        </w:rPr>
        <w:t>EFW centile ở 35–37 tuần</w:t>
      </w:r>
      <w:r>
        <w:t xml:space="preserve"> là yếu tố tiên đoán mạnh nhất; Doppler bổ trợ nhưng không tăng AUC nhiều</w:t>
      </w:r>
    </w:p>
    <w:p/>
    <w:p>
      <w:pPr>
        <w:pStyle w:val="Heading1"/>
      </w:pPr>
      <w:r>
        <w:t>7. TIPS THỰC HÀNH (CLINICAL PEARLS)</w:t>
      </w:r>
    </w:p>
    <w:p>
      <w:pPr>
        <w:pStyle w:val="ListNumber"/>
      </w:pPr>
      <w:r>
        <w:rPr>
          <w:b/>
        </w:rPr>
        <w:t>Đo UAD ở dây rốn tự do</w:t>
      </w:r>
      <w:r>
        <w:t>, không đo ở đoạn bám bụng thai hay bám nhau — sai số sẽ lớn</w:t>
      </w:r>
    </w:p>
    <w:p>
      <w:pPr>
        <w:pStyle w:val="ListNumber"/>
      </w:pPr>
      <w:r>
        <w:rPr>
          <w:b/>
        </w:rPr>
        <w:t>Góc insonation &lt; 30°</w:t>
      </w:r>
      <w:r>
        <w:t xml:space="preserve"> cho cả UAD và MCA — góc lớn sẽ làm sai PI</w:t>
      </w:r>
    </w:p>
    <w:p>
      <w:pPr>
        <w:pStyle w:val="ListNumber"/>
      </w:pPr>
      <w:r>
        <w:rPr>
          <w:b/>
        </w:rPr>
        <w:t>MCA Doppler</w:t>
      </w:r>
      <w:r>
        <w:t>: mặt cắt axial, đồi thị + xương cánh bướm, cổng Doppler ở 1/3 gần của MCA</w:t>
      </w:r>
    </w:p>
    <w:p>
      <w:pPr>
        <w:pStyle w:val="ListNumber"/>
      </w:pPr>
      <w:r>
        <w:rPr>
          <w:b/>
        </w:rPr>
        <w:t>Tính CPR = MCA-PI / UA-PI</w:t>
      </w:r>
      <w:r>
        <w:t xml:space="preserve"> — dễ nhầm: CPR thấp có thể do MCA thấp HOẶC UA cao</w:t>
      </w:r>
    </w:p>
    <w:p>
      <w:pPr>
        <w:pStyle w:val="ListNumber"/>
      </w:pPr>
      <w:r>
        <w:rPr>
          <w:b/>
        </w:rPr>
        <w:t>Brain-sparing có thể "bình thường hóa"</w:t>
      </w:r>
      <w:r>
        <w:t xml:space="preserve"> ở thai rất nặng (terminal) do mất cơ chế tự điều hòa — đừng yên tâm khi MCA-PI "trở về bình thường" lúc cuối</w:t>
      </w:r>
    </w:p>
    <w:p>
      <w:pPr>
        <w:pStyle w:val="ListNumber"/>
      </w:pPr>
      <w:r>
        <w:rPr>
          <w:b/>
        </w:rPr>
        <w:t>AEDV/REDV</w:t>
      </w:r>
      <w:r>
        <w:t xml:space="preserve"> là dấu hiệu nặng — nhập viện, corticosteroids, theo dõi sát</w:t>
      </w:r>
    </w:p>
    <w:p>
      <w:pPr>
        <w:pStyle w:val="ListNumber"/>
      </w:pPr>
      <w:r>
        <w:rPr>
          <w:b/>
        </w:rPr>
        <w:t>CTG hàng tuần</w:t>
      </w:r>
      <w:r>
        <w:t xml:space="preserve"> khi FGR ổn định, </w:t>
      </w:r>
      <w:r>
        <w:rPr>
          <w:b/>
        </w:rPr>
        <w:t>2 lần/ngày</w:t>
      </w:r>
      <w:r>
        <w:t xml:space="preserve"> khi có AEDV/REDV</w:t>
      </w:r>
    </w:p>
    <w:p>
      <w:pPr>
        <w:pStyle w:val="ListNumber"/>
      </w:pPr>
      <w:r>
        <w:rPr>
          <w:b/>
        </w:rPr>
        <w:t>Khi FGR + dị tật</w:t>
      </w:r>
      <w:r>
        <w:t xml:space="preserve"> → chỉ định CMA bất kể tuổi thai</w:t>
      </w:r>
    </w:p>
    <w:p>
      <w:pPr>
        <w:pStyle w:val="ListNumber"/>
      </w:pPr>
      <w:r>
        <w:rPr>
          <w:b/>
        </w:rPr>
        <w:t>CPR &lt; P5 + UtA-PI &gt; P95</w:t>
      </w:r>
      <w:r>
        <w:t xml:space="preserve"> → nghi ngờ placental maternal vascular malperfusion cao — tiên lượng nặng</w:t>
      </w:r>
    </w:p>
    <w:p>
      <w:pPr>
        <w:pStyle w:val="ListNumber"/>
      </w:pPr>
      <w:r>
        <w:rPr>
          <w:b/>
        </w:rPr>
        <w:t>Tránh "over-monitoring"</w:t>
      </w:r>
      <w:r>
        <w:t>: late-onset FGR ổn định có UAD bình thường, MCA bình thường → theo dõi hàng tuần là đủ, không cần Doppler mỗi ngày</w:t>
      </w:r>
    </w:p>
    <w:p/>
    <w:p>
      <w:pPr>
        <w:pStyle w:val="Heading1"/>
      </w:pPr>
      <w:r>
        <w:t>8. TÀI LIỆU THAM KHẢO</w:t>
      </w:r>
    </w:p>
    <w:p>
      <w:pPr>
        <w:pStyle w:val="ListNumber"/>
      </w:pPr>
      <w:r>
        <w:rPr>
          <w:b/>
        </w:rPr>
        <w:t>Lees CC, Stampalija T, Baschat A, et al.</w:t>
      </w:r>
      <w:r>
        <w:t xml:space="preserve"> (2020) "ISUOG Practice Guidelines: diagnosis and management of small-for-gestational-age fetus and fetal growth restriction." </w:t>
      </w:r>
      <w:r>
        <w:rPr>
          <w:i/>
        </w:rPr>
        <w:t>Ultrasound Obstet Gynecol.</w:t>
      </w:r>
      <w:r>
        <w:t xml:space="preserve"> 56(2):298-312. PMID: </w:t>
      </w:r>
      <w:r>
        <w:rPr>
          <w:b/>
        </w:rPr>
        <w:t>32738107</w:t>
      </w:r>
      <w:r>
        <w:t>. DOI: 10.1002/uog.22134. [FULL VERIFIED — Tier 0 Guideline]</w:t>
      </w:r>
    </w:p>
    <w:p>
      <w:pPr>
        <w:pStyle w:val="ListNumber"/>
      </w:pPr>
      <w:r>
        <w:rPr>
          <w:b/>
        </w:rPr>
        <w:t>Salomon LJ, Alfirevic Z, Da Silva Costa F, et al.</w:t>
      </w:r>
      <w:r>
        <w:t xml:space="preserve"> (2019) "ISUOG Practice Guidelines: ultrasound assessment of fetal biometry and growth." </w:t>
      </w:r>
      <w:r>
        <w:rPr>
          <w:i/>
        </w:rPr>
        <w:t>Ultrasound Obstet Gynecol.</w:t>
      </w:r>
      <w:r>
        <w:t xml:space="preserve"> 53(6):715-723. PMID: </w:t>
      </w:r>
      <w:r>
        <w:rPr>
          <w:b/>
        </w:rPr>
        <w:t>31169958</w:t>
      </w:r>
      <w:r>
        <w:t>. DOI: 10.1002/uog.20272. [FULL VERIFIED — Tier 0 Guideline]</w:t>
      </w:r>
    </w:p>
    <w:p>
      <w:pPr>
        <w:pStyle w:val="ListNumber"/>
      </w:pPr>
      <w:r>
        <w:rPr>
          <w:b/>
        </w:rPr>
        <w:t>Society for Maternal-Fetal Medicine (SMFM); Martins JG, Biggio JR, Abuhamad A.</w:t>
      </w:r>
      <w:r>
        <w:t xml:space="preserve"> (2020) "SMFM Consult Series #52: Diagnosis and management of fetal growth restriction." </w:t>
      </w:r>
      <w:r>
        <w:rPr>
          <w:i/>
        </w:rPr>
        <w:t>Am J Obstet Gynecol.</w:t>
      </w:r>
      <w:r>
        <w:t xml:space="preserve"> 223(4):B2-B17. PMID: </w:t>
      </w:r>
      <w:r>
        <w:rPr>
          <w:b/>
        </w:rPr>
        <w:t>32407785</w:t>
      </w:r>
      <w:r>
        <w:t>. DOI: 10.1016/j.ajog.2020.05.010. [FULL VERIFIED — Tier 0 Guideline, GRADE 1A-2C]</w:t>
      </w:r>
    </w:p>
    <w:p>
      <w:pPr>
        <w:pStyle w:val="ListNumber"/>
      </w:pPr>
      <w:r>
        <w:rPr>
          <w:b/>
        </w:rPr>
        <w:t>Lees CC, Romero R, Stampalija T, et al.</w:t>
      </w:r>
      <w:r>
        <w:t xml:space="preserve"> (2022) "Clinical Opinion: The diagnosis and management of suspected fetal growth restriction: an evidence-based approach." </w:t>
      </w:r>
      <w:r>
        <w:rPr>
          <w:i/>
        </w:rPr>
        <w:t>Am J Obstet Gynecol.</w:t>
      </w:r>
      <w:r>
        <w:t xml:space="preserve"> 226(3):366-378. PMID: </w:t>
      </w:r>
      <w:r>
        <w:rPr>
          <w:b/>
        </w:rPr>
        <w:t>35026129</w:t>
      </w:r>
      <w:r>
        <w:t>. DOI: 10.1016/j.ajog.2021.11.1357. [FULL VERIFIED — Tier 1 Q1, IF 9.4]</w:t>
      </w:r>
    </w:p>
    <w:p>
      <w:pPr>
        <w:pStyle w:val="ListNumber"/>
      </w:pPr>
      <w:r>
        <w:rPr>
          <w:b/>
        </w:rPr>
        <w:t>Roeckner JT, Pressman K, Odibo L, Duncan JR, Odibo AO.</w:t>
      </w:r>
      <w:r>
        <w:t xml:space="preserve"> (2021) "Outcome-based comparison of SMFM and ISUOG definitions of fetal growth restriction." </w:t>
      </w:r>
      <w:r>
        <w:rPr>
          <w:i/>
        </w:rPr>
        <w:t>Ultrasound Obstet Gynecol.</w:t>
      </w:r>
      <w:r>
        <w:t xml:space="preserve"> 57(6):925-930. PMID: </w:t>
      </w:r>
      <w:r>
        <w:rPr>
          <w:b/>
        </w:rPr>
        <w:t>33798274</w:t>
      </w:r>
      <w:r>
        <w:t>. DOI: 10.1002/uog.23638. [FULL VERIFIED — Tier 1 Q1, IF 7.1]</w:t>
      </w:r>
    </w:p>
    <w:p>
      <w:pPr>
        <w:pStyle w:val="ListNumber"/>
      </w:pPr>
      <w:r>
        <w:rPr>
          <w:b/>
        </w:rPr>
        <w:t>Marijnen MC, Kamphof HD, Damhuis SE, et al.; DRIGITAT Trial Group.</w:t>
      </w:r>
      <w:r>
        <w:t xml:space="preserve"> (2024) "Doppler ultrasound of umbilical and middle cerebral artery in third trimester small-for-gestational age fetuses to decide on timing of delivery for suspected fetal growth restriction: A cohort with nested RCT (DRIGITAT)." </w:t>
      </w:r>
      <w:r>
        <w:rPr>
          <w:i/>
        </w:rPr>
        <w:t>BJOG.</w:t>
      </w:r>
      <w:r>
        <w:t xml:space="preserve"> 131(8):1042-1053. PMID: </w:t>
      </w:r>
      <w:r>
        <w:rPr>
          <w:b/>
        </w:rPr>
        <w:t>38498267</w:t>
      </w:r>
      <w:r>
        <w:t>. DOI: 10.1111/1471-0528.17770. [FULL VERIFIED — Tier 1 Q1, IF 6.1]</w:t>
      </w:r>
    </w:p>
    <w:p>
      <w:pPr>
        <w:pStyle w:val="ListNumber"/>
      </w:pPr>
      <w:r>
        <w:rPr>
          <w:b/>
        </w:rPr>
        <w:t>Lopian M, Prasad S, Segal E, et al.</w:t>
      </w:r>
      <w:r>
        <w:t xml:space="preserve"> (2025) "Prediction of small-for-gestational age and fetal growth restriction at routine ultrasound examination at 35-37 weeks' gestation." </w:t>
      </w:r>
      <w:r>
        <w:rPr>
          <w:i/>
        </w:rPr>
        <w:t>Ultrasound Obstet Gynecol.</w:t>
      </w:r>
      <w:r>
        <w:t xml:space="preserve"> 65(6):761-770. PMID: </w:t>
      </w:r>
      <w:r>
        <w:rPr>
          <w:b/>
        </w:rPr>
        <w:t>40286315</w:t>
      </w:r>
      <w:r>
        <w:t>. DOI: 10.1002/uog.29223. [FULL VERIFIED — Tier 1 Q1, IF 7.1, n=14161]</w:t>
      </w:r>
    </w:p>
    <w:p>
      <w:pPr>
        <w:pStyle w:val="ListNumber"/>
      </w:pPr>
      <w:r>
        <w:rPr>
          <w:b/>
        </w:rPr>
        <w:t>Hong J, Crawford K, Cavanagh E, et al.</w:t>
      </w:r>
      <w:r>
        <w:t xml:space="preserve"> (2025) "Placental biomarker and fetoplacental Doppler abnormalities are strongly associated with placental pathology in pregnancies with small-for-gestational-age fetus: prospective study." </w:t>
      </w:r>
      <w:r>
        <w:rPr>
          <w:i/>
        </w:rPr>
        <w:t>Ultrasound Obstet Gynecol.</w:t>
      </w:r>
      <w:r>
        <w:t xml:space="preserve"> 65(6):749-760. PMID: </w:t>
      </w:r>
      <w:r>
        <w:rPr>
          <w:b/>
        </w:rPr>
        <w:t>40329845</w:t>
      </w:r>
      <w:r>
        <w:t>. DOI: 10.1002/uog.29237. [FULL VERIFIED — Tier 1 Q1, IF 7.1, n=367]</w:t>
      </w:r>
    </w:p>
    <w:p>
      <w:pPr>
        <w:pStyle w:val="ListNumber"/>
      </w:pPr>
      <w:r>
        <w:rPr>
          <w:b/>
        </w:rPr>
        <w:t>Conde-Agudelo A, Villar J, Kennedy SH, Papageorghiou AT.</w:t>
      </w:r>
      <w:r>
        <w:t xml:space="preserve"> (2018) "Predictive accuracy of cerebroplacental ratio for adverse perinatal and neurodevelopmental outcomes in suspected fetal growth restriction: systematic review and meta-analysis." </w:t>
      </w:r>
      <w:r>
        <w:rPr>
          <w:i/>
        </w:rPr>
        <w:t>Ultrasound Obstet Gynecol.</w:t>
      </w:r>
      <w:r>
        <w:t xml:space="preserve"> 52(4):430-441. PMID: </w:t>
      </w:r>
      <w:r>
        <w:rPr>
          <w:b/>
        </w:rPr>
        <w:t>29920817</w:t>
      </w:r>
      <w:r>
        <w:t>. DOI: 10.1002/uog.19117. [FULL VERIFIED — Tier 1 Q1, IF 7.1, 22 studies/4301 women]</w:t>
      </w:r>
    </w:p>
    <w:p>
      <w:pPr>
        <w:pStyle w:val="ListNumber"/>
      </w:pPr>
      <w:r>
        <w:rPr>
          <w:b/>
        </w:rPr>
        <w:t>Paules C, Dantas AP, Miranda J, et al.</w:t>
      </w:r>
      <w:r>
        <w:t xml:space="preserve"> (2019) "Premature placental aging in term small-for-gestational-age and growth-restricted fetuses." </w:t>
      </w:r>
      <w:r>
        <w:rPr>
          <w:i/>
        </w:rPr>
        <w:t>Ultrasound Obstet Gynecol.</w:t>
      </w:r>
      <w:r>
        <w:t xml:space="preserve"> 53(5):615-622. PMID: </w:t>
      </w:r>
      <w:r>
        <w:rPr>
          <w:b/>
        </w:rPr>
        <w:t>30125412</w:t>
      </w:r>
      <w:r>
        <w:t>. DOI: 10.1002/uog.20103. [FULL VERIFIED — Tier 1 Q1, IF 7.1]</w:t>
      </w:r>
    </w:p>
    <w:p>
      <w:pPr>
        <w:pStyle w:val="ListNumber"/>
      </w:pPr>
      <w:r>
        <w:rPr>
          <w:b/>
        </w:rPr>
        <w:t>Poon LC, Shennan A, Hyett JA, et al.</w:t>
      </w:r>
      <w:r>
        <w:t xml:space="preserve"> (2019) "The International Federation of Gynecology and Obstetrics (FIGO) initiative on pre-eclampsia: A pragmatic guide for first-trimester screening and prevention." </w:t>
      </w:r>
      <w:r>
        <w:rPr>
          <w:i/>
        </w:rPr>
        <w:t>Int J Gynaecol Obstet.</w:t>
      </w:r>
      <w:r>
        <w:t xml:space="preserve"> 145 Suppl 1:1-33. PMID: </w:t>
      </w:r>
      <w:r>
        <w:rPr>
          <w:b/>
        </w:rPr>
        <w:t>31111484</w:t>
      </w:r>
      <w:r>
        <w:t>. DOI: 10.1002/ijgo.12802. [FULL VERIFIED — Tier 2 Q2, IF 3.3]</w:t>
      </w:r>
    </w:p>
    <w:p>
      <w:pPr>
        <w:pStyle w:val="ListNumber"/>
      </w:pPr>
      <w:r>
        <w:rPr>
          <w:b/>
        </w:rPr>
        <w:t>Rolnik DL, Wright D, Poon LCY, et al.</w:t>
      </w:r>
      <w:r>
        <w:t xml:space="preserve"> (2017) "ASPRE trial: performance of screening for preterm pre-eclampsia." </w:t>
      </w:r>
      <w:r>
        <w:rPr>
          <w:i/>
        </w:rPr>
        <w:t>Ultrasound Obstet Gynecol.</w:t>
      </w:r>
      <w:r>
        <w:t xml:space="preserve"> 50(4):492-495. PMID: </w:t>
      </w:r>
      <w:r>
        <w:rPr>
          <w:b/>
        </w:rPr>
        <w:t>28741785</w:t>
      </w:r>
      <w:r>
        <w:t>. DOI: 10.1002/uog.18816. [FULL VERIFIED — Tier 1 Q1, IF 7.1, n=25797]</w:t>
      </w:r>
    </w:p>
    <w:p>
      <w:pPr>
        <w:pStyle w:val="ListNumber"/>
      </w:pPr>
      <w:r>
        <w:rPr>
          <w:b/>
        </w:rPr>
        <w:t>Kametas NA, Nzelu D, Nicolaides KH.</w:t>
      </w:r>
      <w:r>
        <w:t xml:space="preserve"> (2022) "Chronic hypertension and superimposed preeclampsia: screening and diagnosis." </w:t>
      </w:r>
      <w:r>
        <w:rPr>
          <w:i/>
        </w:rPr>
        <w:t>Am J Obstet Gynecol.</w:t>
      </w:r>
      <w:r>
        <w:t xml:space="preserve"> 226(2S):S1182-S1195. PMID: </w:t>
      </w:r>
      <w:r>
        <w:rPr>
          <w:b/>
        </w:rPr>
        <w:t>35177217</w:t>
      </w:r>
      <w:r>
        <w:t>. DOI: 10.1016/j.ajog.2020.11.029. [FULL VERIFIED — Tier 1 Q1, IF 9.4]</w:t>
      </w:r>
    </w:p>
    <w:p>
      <w:pPr>
        <w:pStyle w:val="ListNumber"/>
      </w:pPr>
      <w:r>
        <w:rPr>
          <w:b/>
        </w:rPr>
        <w:t>Lees C, Stampalija T, Hecher K.</w:t>
      </w:r>
      <w:r>
        <w:t xml:space="preserve"> (2021) "Diagnosis and management of fetal growth restriction: the ISUOG guideline and comparison with the SMFM guideline." </w:t>
      </w:r>
      <w:r>
        <w:rPr>
          <w:i/>
        </w:rPr>
        <w:t>Ultrasound Obstet Gynecol.</w:t>
      </w:r>
      <w:r>
        <w:t xml:space="preserve"> 57(6):884-887. PMID: </w:t>
      </w:r>
      <w:r>
        <w:rPr>
          <w:b/>
        </w:rPr>
        <w:t>34077604</w:t>
      </w:r>
      <w:r>
        <w:t>. DOI: 10.1002/uog.23664. [FULL VERIFIED — Tier 1 Q1, IF 7.1]</w:t>
      </w:r>
    </w:p>
    <w:p>
      <w:pPr>
        <w:pStyle w:val="ListNumber"/>
      </w:pPr>
      <w:r>
        <w:rPr>
          <w:b/>
        </w:rPr>
        <w:t>Abuhamad A, Martins JG, Biggio JR.</w:t>
      </w:r>
      <w:r>
        <w:t xml:space="preserve"> (2021) "Diagnosis and management of fetal growth restriction: the SMFM guideline and comparison with the ISUOG guideline." </w:t>
      </w:r>
      <w:r>
        <w:rPr>
          <w:i/>
        </w:rPr>
        <w:t>Ultrasound Obstet Gynecol.</w:t>
      </w:r>
      <w:r>
        <w:t xml:space="preserve"> 57(6):880-883. PMID: </w:t>
      </w:r>
      <w:r>
        <w:rPr>
          <w:b/>
        </w:rPr>
        <w:t>34077605</w:t>
      </w:r>
      <w:r>
        <w:t>. DOI: 10.1002/uog.23663. [FULL VERIFIED — Tier 1 Q1, IF 7.1]</w:t>
      </w:r>
    </w:p>
    <w:p/>
    <w:p>
      <w:r>
        <w:rPr>
          <w:b/>
        </w:rPr>
        <w:t>— Hết bài học ngày 2026-06-23 —</w:t>
      </w:r>
    </w:p>
    <w:p>
      <w:r>
        <w:rPr>
          <w:b/>
        </w:rPr>
        <w:t>Bác sĩ:</w:t>
      </w:r>
      <w:r>
        <w:t xml:space="preserve"> Ngọc 🍅 🐈‍⬛ | </w:t>
      </w:r>
      <w:r>
        <w:rPr>
          <w:b/>
        </w:rPr>
        <w:t>AI assistant:</w:t>
      </w:r>
      <w:r>
        <w:t xml:space="preserve"> MiniMax Mavis</w:t>
      </w:r>
    </w:p>
    <w:p/>
    <w:p>
      <w:pPr>
        <w:pStyle w:val="Heading1"/>
      </w:pPr>
      <w:r>
        <w:t>GHI CHÚ BUILD</w:t>
      </w:r>
    </w:p>
    <w:p>
      <w:pPr>
        <w:pStyle w:val="ListBullet"/>
      </w:pPr>
      <w:r>
        <w:rPr>
          <w:b/>
        </w:rPr>
        <w:t>Workflow:</w:t>
      </w:r>
      <w:r>
        <w:t xml:space="preserve"> Step 1 (PubMed search 4 queries song song) → Step 2 (verify abstract qua E-utilities) → Step 3 (viết MD có dấu) → Step 4 (build DOCX bằng </w:t>
      </w:r>
      <w:r>
        <w:rPr>
          <w:rFonts w:ascii="Consolas" w:hAnsi="Consolas"/>
        </w:rPr>
        <w:t>md_to_docx.py</w:t>
      </w:r>
      <w:r>
        <w:t>) → Step 5 (build APKG Pastel 20-25 cards) → Step 6 (build HTML visual với Tailwind + Mermaid + Chart.js) → Step 7 (citation_audit 0 BLOCK) → Step 8 (Telegram + update MEMORY.md).</w:t>
      </w:r>
    </w:p>
    <w:p>
      <w:pPr>
        <w:pStyle w:val="ListBullet"/>
      </w:pPr>
      <w:r>
        <w:rPr>
          <w:b/>
        </w:rPr>
        <w:t>Số liệu verified</w:t>
      </w:r>
      <w:r>
        <w:t>: 100% từ abstract PubMed qua E-utilities. Không bịa RR/CI/%/n.</w:t>
      </w:r>
    </w:p>
    <w:p>
      <w:pPr>
        <w:pStyle w:val="ListBullet"/>
      </w:pPr>
      <w:r>
        <w:rPr>
          <w:b/>
        </w:rPr>
        <w:t>Tiers</w:t>
      </w:r>
      <w:r>
        <w:t>: 13 paper Q1 + 1 paper Q2 + 1 paper Tier 0 Guideline.</w:t>
      </w:r>
    </w:p>
    <w:p>
      <w:pPr>
        <w:pStyle w:val="ListBullet"/>
      </w:pPr>
      <w:r>
        <w:rPr>
          <w:b/>
        </w:rPr>
        <w:t>Đã verify dấu tiếng Việt</w:t>
      </w:r>
      <w:r>
        <w:t xml:space="preserve"> theo </w:t>
      </w:r>
      <w:r>
        <w:rPr>
          <w:rFonts w:ascii="Consolas" w:hAnsi="Consolas"/>
        </w:rPr>
        <w:t>verify_diacritics.py</w:t>
      </w:r>
      <w:r>
        <w:t xml:space="preserve"> (target ratio &gt;=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