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BRIEF: IM-07 — Tiếp cận bệnh nhân khó thở cấp và suy hô hấp</w:t>
      </w:r>
    </w:p>
    <w:p>
      <w:r>
        <w:t>Bai hoc y khoa - IM-07_Tiep_can_kho_tho_cap_2026-07-22_RESEARCH_BRIEF</w:t>
      </w:r>
    </w:p>
    <w:p>
      <w:pPr>
        <w:pStyle w:val="Title"/>
      </w:pPr>
      <w:r>
        <w:t>RESEARCH BRIEF: IM-07 — Tiếp cận bệnh nhân khó thở cấp và suy hô hấp</w:t>
      </w:r>
    </w:p>
    <w:p>
      <w:r>
        <w:rPr>
          <w:b/>
        </w:rPr>
        <w:t>Ngày:</w:t>
      </w:r>
      <w:r>
        <w:t xml:space="preserve"> 2026-07-22  </w:t>
      </w:r>
    </w:p>
    <w:p>
      <w:r>
        <w:rPr>
          <w:b/>
        </w:rPr>
        <w:t>Research:</w:t>
      </w:r>
      <w:r>
        <w:t xml:space="preserve"> GPT-5.6 Terra  </w:t>
      </w:r>
    </w:p>
    <w:p>
      <w:r>
        <w:rPr>
          <w:b/>
        </w:rPr>
        <w:t>Execute:</w:t>
      </w:r>
      <w:r>
        <w:t xml:space="preserve"> GPT-5.6 Terra  </w:t>
      </w:r>
    </w:p>
    <w:p>
      <w:r>
        <w:rPr>
          <w:b/>
        </w:rPr>
        <w:t>Trạng thái:</w:t>
      </w:r>
      <w:r>
        <w:t xml:space="preserve"> Candidate đã khóa phạm vi, claims và release contract.</w:t>
      </w:r>
    </w:p>
    <w:p/>
    <w:p>
      <w:pPr>
        <w:pStyle w:val="Heading1"/>
      </w:pPr>
      <w:r>
        <w:t>0. Lesson profile &amp; release contract</w:t>
      </w:r>
    </w:p>
    <w:p>
      <w:r>
        <w:rPr>
          <w:rFonts w:ascii="Consolas" w:hAnsi="Consolas"/>
          <w:sz w:val="18"/>
        </w:rPr>
        <w:t>{</w:t>
        <w:br/>
        <w:t xml:space="preserve">  "profile": "disease",</w:t>
        <w:br/>
        <w:t xml:space="preserve">  "required_gates": [</w:t>
        <w:br/>
        <w:t xml:space="preserve">    "brief_pmid_preflight",</w:t>
        <w:br/>
        <w:t xml:space="preserve">    "source_pmid_strict",</w:t>
        <w:br/>
        <w:t xml:space="preserve">    "source_claims_strict",</w:t>
        <w:br/>
        <w:t xml:space="preserve">    "citation_zero_block",</w:t>
        <w:br/>
        <w:t xml:space="preserve">    "depth_disease",</w:t>
        <w:br/>
        <w:t xml:space="preserve">    "cards_schema",</w:t>
        <w:br/>
        <w:t xml:space="preserve">    "candidate_apkg_build",</w:t>
        <w:br/>
        <w:t xml:space="preserve">    "package_note_count",</w:t>
        <w:br/>
        <w:t xml:space="preserve">    "package_diacritics",</w:t>
        <w:br/>
        <w:t xml:space="preserve">    "source_diacritics",</w:t>
        <w:br/>
        <w:t xml:space="preserve">    "learner_smoke"</w:t>
        <w:br/>
        <w:t xml:space="preserve">  ],</w:t>
        <w:br/>
        <w:t xml:space="preserve">  "not_applicable": [],</w:t>
        <w:br/>
        <w:t xml:space="preserve">  "approved_exemptions": []</w:t>
        <w:br/>
        <w:t>}</w:t>
      </w:r>
    </w:p>
    <w:p>
      <w:pPr>
        <w:pStyle w:val="Heading1"/>
      </w:pPr>
      <w:r>
        <w:t>1. Khóa phạm vi</w:t>
      </w:r>
    </w:p>
    <w:p>
      <w:r>
        <w:rPr>
          <w:b/>
        </w:rPr>
        <w:t>Bài này là bài tiếp cận hội chứng trong 0–15 phút đầu.</w:t>
      </w:r>
      <w:r>
        <w:t xml:space="preserve"> Đích không phải chẩn đoán hoàn chỉnh mọi nguyên nhân, mà là đưa người bệnh đến đúng mức hỗ trợ hô hấp và nơi điều trị an toàn.</w:t>
      </w:r>
    </w:p>
    <w:p>
      <w:pPr>
        <w:pStyle w:val="Heading2"/>
      </w:pPr>
      <w:r>
        <w:t>Bài giải quyết</w:t>
      </w:r>
    </w:p>
    <w:p>
      <w:pPr>
        <w:pStyle w:val="ListBullet"/>
      </w:pPr>
      <w:r>
        <w:t>Có dấu hiệu đe dọa đường thở, hô hấp, tuần hoàn hoặc tri giác không?</w:t>
      </w:r>
    </w:p>
    <w:p>
      <w:pPr>
        <w:pStyle w:val="ListBullet"/>
      </w:pPr>
      <w:r>
        <w:t>Thất bại oxy hóa, thất bại thông khí, hay hỗn hợp?</w:t>
      </w:r>
    </w:p>
    <w:p>
      <w:pPr>
        <w:pStyle w:val="ListBullet"/>
      </w:pPr>
      <w:r>
        <w:t>Cần oxy mục tiêu, HFNO, CPAP/BiPAP/NIV, hay gọi đội đặt nội khí quản/ICU ngay?</w:t>
      </w:r>
    </w:p>
    <w:p>
      <w:pPr>
        <w:pStyle w:val="ListBullet"/>
      </w:pPr>
      <w:r>
        <w:t>Trong lúc ổn định, nguyên nhân nguy hiểm nào phải nhận diện: tắc nghẽn đường thở, hen/COPD, phù phổi cấp, viêm phổi, PE, tràn khí màng phổi áp lực, chèn ép tim, toan chuyển hóa/ngộ độc?</w:t>
      </w:r>
    </w:p>
    <w:p>
      <w:pPr>
        <w:pStyle w:val="Heading2"/>
      </w:pPr>
      <w:r>
        <w:t>Bài không giải quyết</w:t>
      </w:r>
    </w:p>
    <w:p>
      <w:r>
        <w:t>Không viết protocol điều trị hoàn chỉnh cho COPD/hen/viêm phổi/suy tim/PE/tràn khí, kỹ thuật đặt nội khí quản, hay cài đặt máy thở xâm nhập. Các nội dung đó sẽ thuộc IM-22, IM-29–34, IM-93 và các bài cấp cứu liên quan.</w:t>
      </w:r>
    </w:p>
    <w:p/>
    <w:p>
      <w:pPr>
        <w:pStyle w:val="Heading1"/>
      </w:pPr>
      <w:r>
        <w:t>2. Tier 0 — guideline đã kiểm chứng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Nguồn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Phạm vi được phép dùng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Trạng thái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SFMU/SRLF 2026</w:t>
            </w:r>
            <w:r>
              <w:rPr>
                <w:b/>
              </w:rPr>
              <w:t xml:space="preserve"> — </w:t>
            </w:r>
            <w:r>
              <w:rPr>
                <w:b/>
                <w:i/>
              </w:rPr>
              <w:t>Guidelines for the Initial Assessment of Respiratory Distress in the Emergency Department</w:t>
            </w:r>
            <w:r>
              <w:rPr>
                <w:b/>
              </w:rPr>
              <w:t xml:space="preserve">, PMID </w:t>
            </w:r>
            <w:r>
              <w:rPr>
                <w:b/>
              </w:rPr>
              <w:t>41788490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Dấu hiệu nặng, triage/theo dõi, định nghĩa oxy hóa–thông khí, chọn khí máu, chiến lược chẩn đoán và nơi chăm sóc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AARC 2022</w:t>
            </w:r>
            <w:r>
              <w:rPr>
                <w:b/>
              </w:rPr>
              <w:t xml:space="preserve"> — </w:t>
            </w:r>
            <w:r>
              <w:rPr>
                <w:b/>
                <w:i/>
              </w:rPr>
              <w:t>Management of Adult Patients With Oxygen in the Acute Care Setting</w:t>
            </w:r>
            <w:r>
              <w:rPr>
                <w:b/>
              </w:rPr>
              <w:t xml:space="preserve">, PMID </w:t>
            </w:r>
            <w:r>
              <w:rPr>
                <w:b/>
              </w:rPr>
              <w:t>34728574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Oxy được kê đơn theo đích và đánh giá lại trong acute care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ERS/ATS 2017</w:t>
            </w:r>
            <w:r>
              <w:rPr>
                <w:b/>
              </w:rPr>
              <w:t xml:space="preserve"> — </w:t>
            </w:r>
            <w:r>
              <w:rPr>
                <w:b/>
                <w:i/>
              </w:rPr>
              <w:t>Noninvasive ventilation for acute respiratory failure</w:t>
            </w:r>
            <w:r>
              <w:rPr>
                <w:b/>
              </w:rPr>
              <w:t xml:space="preserve">, PMID </w:t>
            </w:r>
            <w:r>
              <w:rPr>
                <w:b/>
              </w:rPr>
              <w:t>28860265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NIV theo phenotype: COPD có toan hô hấp; CPAP/bilevel NIV trong phù phổi cấp do tim; cần theo dõi sát và rescue xâm nhập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ESICM 2023</w:t>
            </w:r>
            <w:r>
              <w:rPr>
                <w:b/>
              </w:rPr>
              <w:t xml:space="preserve"> — </w:t>
            </w:r>
            <w:r>
              <w:rPr>
                <w:b/>
                <w:i/>
              </w:rPr>
              <w:t>ARDS respiratory support strategies</w:t>
            </w:r>
            <w:r>
              <w:rPr>
                <w:b/>
              </w:rPr>
              <w:t xml:space="preserve">, PMID </w:t>
            </w:r>
            <w:r>
              <w:rPr>
                <w:b/>
              </w:rPr>
              <w:t>37326646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HFNO trong AHRF theo phenotype; giới hạn bằng chứng so sánh HFNO với NIV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BTS/ICS 2016</w:t>
            </w:r>
            <w:r>
              <w:rPr>
                <w:b/>
              </w:rPr>
              <w:t xml:space="preserve"> — </w:t>
            </w:r>
            <w:r>
              <w:rPr>
                <w:b/>
                <w:i/>
              </w:rPr>
              <w:t>Ventilatory management of acute hypercapnic respiratory failure</w:t>
            </w:r>
            <w:r>
              <w:rPr>
                <w:b/>
              </w:rPr>
              <w:t xml:space="preserve">, PMID </w:t>
            </w:r>
            <w:r>
              <w:rPr>
                <w:b/>
              </w:rPr>
              <w:t>26976648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NIV trong suy hô hấp tăng CO₂; SaO₂ 88–92% chỉ trong phenotype đang điều trị NIV này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</w:tbl>
    <w:p>
      <w:r>
        <w:rPr>
          <w:b/>
        </w:rPr>
        <w:t>Quyết định registry:</w:t>
      </w:r>
      <w:r>
        <w:t xml:space="preserve"> không dùng khuyến cáo BTS oxygen 2017 đã loại vì strict preflight từng bị giới hạn HTTP 429. Không dùng nguồn này để mang oxygen target vào bài.</w:t>
      </w:r>
    </w:p>
    <w:p/>
    <w:p>
      <w:pPr>
        <w:pStyle w:val="Heading1"/>
      </w:pPr>
      <w:r>
        <w:t>3. Evidence đã chọn và lý do chọn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 / nguồn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Vai trò trong bài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PMID: 41788490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 2026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Xương sống cho triage, dấu hiệu nặng, khí máu, chẩn đoán định hướng và destination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PMID: 34728574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 2022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Oxy có đích và đánh giá lại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PMID: 28860265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 2017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NIV phenotype-specific: COPD toan hô hấp, phù phổi cấp do tim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PMID: 37326646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 2023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HFNO ở AHRF và giới hạn bằng chứng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PMID: 26976648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 2016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Suy hô hấp tăng CO₂/NIV, controlled target khi đang NIV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PMID: 25981908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RCT FLORALI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Bằng chứng phenotype-limited cho HFNO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PMID: 7651472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RCT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Bằng chứng nền NIV ở COPD chọn lọc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PMID: 18614781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RCT 3CPO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Đáp ứng sớm với NIV ở phù phổi cấp do tim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PMID: 32496521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Systematic review/network meta-analysis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Bất định và heterogeneity của các chiến lược oxy hóa không xâm nhập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PMID: 35504747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Meta-analysis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LUS so với X-quang trong phù phổi cấp do tim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PMID: 27481760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Prospective cohort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ROX trong pneumonia/HFNC/12 giờ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PMID: 37266791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Clinical review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Nền tảng dyspnea, respiratory distress và khung chẩn đoán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NBK526127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NCBI Bookshelf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Nền sinh lý type 1/type 2, V/Q mismatch, shunt và hypoventilation</w:t>
            </w:r>
          </w:p>
        </w:tc>
      </w:tr>
    </w:tbl>
    <w:p/>
    <w:p>
      <w:pPr>
        <w:pStyle w:val="Heading1"/>
      </w:pPr>
      <w:r>
        <w:t>4. Claims đã verify — được phép dùng</w:t>
      </w:r>
    </w:p>
    <w:p>
      <w:pPr>
        <w:ind w:left="567"/>
      </w:pPr>
      <w:r>
        <w:rPr>
          <w:i/>
        </w:rPr>
        <w:t>Chỉ các claim trong mục này được phép đưa vào MD/cards. Số liệu phải giữ nguyên ý nghĩa, PMID sát claim và tag đúng mức.</w:t>
      </w:r>
    </w:p>
    <w:p>
      <w:pPr>
        <w:pStyle w:val="Heading2"/>
      </w:pPr>
      <w:r>
        <w:t>A. Nhận diện nặng và triage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 được phép dùng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Nguồn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Dấu hiệu cần chủ động tìm khi respiratory distress gồm RR &gt;25/phút, không nói được câu trọn, cyanosis ngoại vi, vã mồ hôi, bất đồng bộ ngực–bụng và thay đổi tri giác.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SFMU/SRLF 2026, PMID 41788490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RR &gt;25/phút liên quan nguy cơ intubation, ICU admission và tử vong nội viện cao hơn; altered consciousness, thở bụng nghịch thường và dùng cơ hô hấp phụ cũng là dấu hiệu tiên lượng xấu.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SFMU/SRLF 2026, PMID 41788490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Bệnh nhân có severity criteria cần continuous monitoring: BP, HR, RR, nhiệt độ, tri giác và SpO₂; RR nên được đo ít nhất 30 giây khi tiếp nhận.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SFMU/SRLF 2026, PMID 41788490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Cân nhắc ICU cho bệnh nhân đang NIV, cần oxygen flow cao kéo dài, hoặc có thêm suy cơ quan ngoài hô hấp; invasive ventilation là chỉ định direct ICU.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SFMU/SRLF 2026, PMID 41788490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</w:tbl>
    <w:p>
      <w:pPr>
        <w:pStyle w:val="Heading2"/>
      </w:pPr>
      <w:r>
        <w:t>B. Định nghĩa và sinh lý bệnh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 được phép dùng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Nguồn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Acute respiratory failure là thất bại trao đổi khí; SFMU/SRLF định nghĩa hypoxemia là PaO₂ &lt;60 mmHg hoặc SpO₂ &lt;90% khi thở khí phòng, hoặc PaO₂/FiO₂ &lt;300 khi đang oxy; hypercapnia là PaCO₂ &gt;45 mmHg, có hoặc không acidemia.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SFMU/SRLF 2026, PMID 41788490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Type 1 predominates hypoxemia; type 2 includes hypercapnia and thường liên quan thất bại bơm hô hấp/hypoventilation.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NBK526127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 VERIFIED]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V/Q mismatch là cơ chế thường gặp của type 1; shunt thật (ví dụ severe pneumonia, pulmonary edema, atelectasis) đáp ứng kém với supplemental oxygen hơn V/Q mismatch.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NBK526127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 VERIFIED]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Hypercapnic failure xuất hiện khi alveolar ventilation không đủ so với CO₂ production; “won't breathe” (central drive) và “can't breathe” (neuromuscular, chest wall, resistive/restrictive load) là khung giải thích hữu ích.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NBK526127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 VERIFIED]</w:t>
            </w:r>
          </w:p>
        </w:tc>
      </w:tr>
    </w:tbl>
    <w:p>
      <w:pPr>
        <w:pStyle w:val="Heading2"/>
      </w:pPr>
      <w:r>
        <w:t>C. SpO₂, khí máu và oxy mục tiêu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 được phép dùng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Nguồn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SpO₂ là theo dõi oxy hóa, không đo PaCO₂ hoặc pH; VBG không dùng để đánh giá mức hypoxemia. ABG hỗ trợ khi cần định lượng hypercapnia–respiratory acidosis, xác nhận cần hỗ trợ thông khí hoặc quyết định nơi chăm sóc.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SFMU/SRLF 2026, PMID 41788490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Oxy là một can thiệp phải được kê đơn theo khoảng đích và đánh giá lại; ở người có nguy cơ suy hô hấp tăng CO₂, dùng đích thấp hơn có kiểm soát thay vì mặc định oxy tối đa.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AARC 2022 và SFMU/SRLF 2026, PMID 34728574; PMID 41788490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SaO₂ 88–92% được phép nêu chỉ cho người suy hô hấp tăng CO₂ đang điều trị NIV, không dùng như mục tiêu chung.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BTS/ICS 2016, PMID 26976648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</w:tbl>
    <w:p>
      <w:pPr>
        <w:pStyle w:val="Heading2"/>
      </w:pPr>
      <w:r>
        <w:t>D. HFNO, NIV và escalation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 được phép dùng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Nguồn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 xml:space="preserve">Ở non-mechanically ventilated AHRF </w:t>
            </w:r>
            <w:r>
              <w:rPr>
                <w:b/>
              </w:rPr>
              <w:t>không do acute COPD exacerbation hoặc cardiogenic pulmonary edema</w:t>
            </w:r>
            <w:r>
              <w:rPr>
                <w:b/>
              </w:rPr>
              <w:t>, ESICM khuyến cáo HFNO thay conventional oxygen để giảm intubation; không đưa được khuyến cáo mortality benefit.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ESICM 2023, PMID 37326646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ESICM không thể khuyến cáo HFNO hay CPAP/NIV hơn phương án còn lại cho unselected AHRF không do COPD/CPE, do evidence không đủ; chọn theo phenotype, tolerance, expertise, monitoring và khả năng intubate rescue.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ESICM 2023, PMID 37326646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ERS/ATS khuyến cáo bilevel NIV cho acute hoặc acute-on-chronic respiratory acidosis do COPD exacerbation; một trial NIV cần monitoring sát và rapid access to intubation nếu không cải thiện.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ERS/ATS 2017, PMID 28860265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ERS/ATS khuyến cáo CPAP hoặc bilevel NIV ở acute respiratory failure do cardiogenic pulmonary edema; kết luận này không áp dụng mặc định cho cardiogenic shock/acute coronary syndrome.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ERS/ATS 2017, PMID 28860265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Với COPD respiratory acidosis, pH hoặc RR phải cải thiện sớm mới gợi ý NIV success; guideline mô tả đáp ứng thường thấy trong 1–4 giờ.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ERS/ATS 2017, PMID 28860265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[ABSTRACT/FULLTEXT VERIFIED]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FLORALI: ở 310 bệnh nhân nonhypercapnic AHRF với PaO₂/FiO₂ ≤300, intubation day 28 không khác biệt có ý nghĩa; 90-day mortality thấp hơn ở HFNO so với oxygen chuẩn hoặc NIV trong trial này.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25981908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RCT COPD chọn lọc: NIV giảm intubation, complications, length of stay và in-hospital mortality so với standard treatment; không ngoại suy thành chỉ định NIV cho mọi dyspnea.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7651472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3CPO: NIV trong CPE cải thiện dyspnea, HR, acidosis và hypercapnia sớm hơn standard oxygen, nhưng không khác 7-day mortality trong trial; ERS/ATS recommendation dựa trên tổng hợp toàn bộ evidence.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18614781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 xml:space="preserve">ROX = (SpO₂/FiO₂)/RR. Trong cohort pneumonia on HFNC, ROX ≥4.88 tại 12 giờ liên quan risk mechanical ventilation thấp hơn; đây là </w:t>
            </w:r>
            <w:r>
              <w:rPr>
                <w:b/>
              </w:rPr>
              <w:t>risk aid</w:t>
            </w:r>
            <w:r>
              <w:rPr>
                <w:b/>
              </w:rPr>
              <w:t>, không phải điều kiện để trì hoãn ICU/intubation khi clinical deterioration.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27481760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</w:tbl>
    <w:p>
      <w:pPr>
        <w:pStyle w:val="Heading2"/>
      </w:pPr>
      <w:r>
        <w:t>E. Chẩn đoán định hướng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 được phép dùng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Nguồn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Ở very low pre-test suspicion PE, PERC có thể loại trừ PE không cần test thêm; với suspected PE, YEARS hoặc PEGeD được SFMU/SRLF ưu tiên hơn một số pathway cổ điển để giảm test không cần thiết.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SFMU/SRLF 2026, PMID 41788490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BNP/NT-proBNP giúp rule out acute heart failure khi diễn giải cùng clinical context; obesity và renal function ảnh hưởng interpretation.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SFMU/SRLF 2026, PMID 41788490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Integrated cardiac and lung ultrasound hỗ trợ tìm nguyên nhân acute dyspnea; không dùng cardio-pulmonary ultrasound để rule in/rule out PE ở bệnh nhân không sốc.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SFMU/SRLF 2026, PMID 41788490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Meta-analysis trong suspected ADHF: LUS nhạy và đặc hiệu hơn CXR cho cardiogenic pulmonary edema (91.8% vs 76.5%; 92.3% vs 87.0%).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35504747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</w:tbl>
    <w:p/>
    <w:p>
      <w:pPr>
        <w:pStyle w:val="Heading1"/>
      </w:pPr>
      <w:r>
        <w:t>5. Claims / protocol details CẤM dùng ở vòng execute</w:t>
      </w:r>
    </w:p>
    <w:p>
      <w:pPr>
        <w:pStyle w:val="ListNumber"/>
      </w:pPr>
      <w:r>
        <w:t>Bất kỳ flow/threshold intubation đơn lẻ kiểu “SpO₂ X thì phải intubate”; quyết định phải dựa trajectory, công thở, tri giác, huyết động, khí máu và khả năng rescue.</w:t>
      </w:r>
    </w:p>
    <w:p>
      <w:pPr>
        <w:pStyle w:val="ListNumber"/>
      </w:pPr>
      <w:r>
        <w:t>Liều thuốc (bronchodilator, nitrate, diuretic, antibiotic, anticoagulant, steroid), dịch, vasopressor hoặc intubation drugs — ngoài scope hoặc chưa verify.</w:t>
      </w:r>
    </w:p>
    <w:p>
      <w:pPr>
        <w:pStyle w:val="ListNumber"/>
      </w:pPr>
      <w:r>
        <w:t xml:space="preserve">Thông số khởi đầu/titration NIV/HFNO, trừ khi chọn một local protocol đã được user xác nhận và fetch bản gốc. BTS appendix đã đọc là </w:t>
      </w:r>
      <w:r>
        <w:rPr>
          <w:b/>
        </w:rPr>
        <w:t>QI/local algorithm</w:t>
      </w:r>
      <w:r>
        <w:t>, không tự áp thành universal protocol Việt Nam.</w:t>
      </w:r>
    </w:p>
    <w:p>
      <w:pPr>
        <w:pStyle w:val="ListNumber"/>
      </w:pPr>
      <w:r>
        <w:t>Dùng ROX cutoff ở admission, hoặc ngoài pneumonia/HFNC context, như một rule quyết định tuyệt đối.</w:t>
      </w:r>
    </w:p>
    <w:p>
      <w:pPr>
        <w:pStyle w:val="ListNumber"/>
      </w:pPr>
      <w:r>
        <w:t>Dùng POCUS để loại trừ PE ở người ổn định.</w:t>
      </w:r>
    </w:p>
    <w:p>
      <w:pPr>
        <w:pStyle w:val="ListNumber"/>
      </w:pPr>
      <w:r>
        <w:t>Khẳng định HFNO/NIV làm giảm mortality ở mọi AHRF hoặc thay thế intubation.</w:t>
      </w:r>
    </w:p>
    <w:p>
      <w:pPr>
        <w:pStyle w:val="ListNumber"/>
      </w:pPr>
      <w:r>
        <w:t>Coi anxiety là chẩn đoán cuối cùng trước khi đã đánh giá red flags/căn nguyên tim phổi–chuyển hóa.</w:t>
      </w:r>
    </w:p>
    <w:p/>
    <w:p>
      <w:pPr>
        <w:pStyle w:val="Heading1"/>
      </w:pPr>
      <w:r>
        <w:t>6. Dàn ý execute đã gắn nguồn</w:t>
      </w:r>
    </w:p>
    <w:p>
      <w:pPr>
        <w:pStyle w:val="Heading2"/>
      </w:pPr>
      <w:r>
        <w:t>Section 0 — Tổng quan</w:t>
      </w:r>
    </w:p>
    <w:p>
      <w:pPr>
        <w:pStyle w:val="ListBullet"/>
      </w:pPr>
      <w:r>
        <w:t>Khó thở là complaint, respiratory distress là observable syndrome, acute respiratory failure là biological failure. [41788490]</w:t>
      </w:r>
    </w:p>
    <w:p>
      <w:pPr>
        <w:pStyle w:val="ListBullet"/>
      </w:pPr>
      <w:r>
        <w:t>Mục tiêu: stability → physiology → support → cause → destination.</w:t>
      </w:r>
    </w:p>
    <w:p>
      <w:pPr>
        <w:pStyle w:val="ListBullet"/>
      </w:pPr>
      <w:r>
        <w:t>Prerequisite: IM-01–IM-06; vì chưa tồn tại nên nhắc ngắn ABCDE/ABG/ECG/X-ray.</w:t>
      </w:r>
    </w:p>
    <w:p>
      <w:pPr>
        <w:pStyle w:val="Heading2"/>
      </w:pPr>
      <w:r>
        <w:t>Section 1 — Nhận diện nguy kịch [CỐT LÕI]</w:t>
      </w:r>
    </w:p>
    <w:p>
      <w:pPr>
        <w:pStyle w:val="ListBullet"/>
      </w:pPr>
      <w:r>
        <w:t>Red flags và RR &gt;25. [41788490]</w:t>
      </w:r>
    </w:p>
    <w:p>
      <w:pPr>
        <w:pStyle w:val="ListBullet"/>
      </w:pPr>
      <w:r>
        <w:t>“Không nói được câu + tri giác thay đổi + paradoxical breathing” quan trọng hơn một SpO₂ đơn lẻ.</w:t>
      </w:r>
    </w:p>
    <w:p>
      <w:pPr>
        <w:pStyle w:val="ListBullet"/>
      </w:pPr>
      <w:r>
        <w:t>Checkpoint: phân biệt distressed-but-compensating và fatigue/impending arrest.</w:t>
      </w:r>
    </w:p>
    <w:p>
      <w:pPr>
        <w:pStyle w:val="Heading2"/>
      </w:pPr>
      <w:r>
        <w:t>Section 2 — ABCDE 0–15 phút [CỐT LÕI]</w:t>
      </w:r>
    </w:p>
    <w:p>
      <w:pPr>
        <w:pStyle w:val="ListBullet"/>
      </w:pPr>
      <w:r>
        <w:t>A: stridor/airway obstruction.</w:t>
      </w:r>
    </w:p>
    <w:p>
      <w:pPr>
        <w:pStyle w:val="ListBullet"/>
      </w:pPr>
      <w:r>
        <w:t>B: work of breathing, RR, SpO₂, auscultation, oxygen/support.</w:t>
      </w:r>
    </w:p>
    <w:p>
      <w:pPr>
        <w:pStyle w:val="ListBullet"/>
      </w:pPr>
      <w:r>
        <w:t>C/D/E: shock, ACS, sepsis, metabolic/toxic cause.</w:t>
      </w:r>
    </w:p>
    <w:p>
      <w:pPr>
        <w:pStyle w:val="ListBullet"/>
      </w:pPr>
      <w:r>
        <w:t>Monitor and reassess based on severity. [41788490]</w:t>
      </w:r>
    </w:p>
    <w:p>
      <w:pPr>
        <w:pStyle w:val="ListBullet"/>
      </w:pPr>
      <w:r>
        <w:rPr>
          <w:b/>
        </w:rPr>
        <w:t>Flowchart 1:</w:t>
      </w:r>
      <w:r>
        <w:t xml:space="preserve"> stability-first acute dyspnea.</w:t>
      </w:r>
    </w:p>
    <w:p>
      <w:pPr>
        <w:pStyle w:val="Heading2"/>
      </w:pPr>
      <w:r>
        <w:t>Section 3 — Oxy hóa vs thông khí [CỐT LÕI]</w:t>
      </w:r>
    </w:p>
    <w:p>
      <w:pPr>
        <w:pStyle w:val="ListBullet"/>
      </w:pPr>
      <w:r>
        <w:t>Type 1/2, V/Q/shunt/pump failure. [NBK526127; 41788490]</w:t>
      </w:r>
    </w:p>
    <w:p>
      <w:pPr>
        <w:pStyle w:val="ListBullet"/>
      </w:pPr>
      <w:r>
        <w:t>Table: clinical clue → gas-exchange problem → likely patterns → immediate next observation/test.</w:t>
      </w:r>
    </w:p>
    <w:p>
      <w:pPr>
        <w:pStyle w:val="ListBullet"/>
      </w:pPr>
      <w:r>
        <w:t>SpO₂/VBG/ABG đúng việc. [41788490]</w:t>
      </w:r>
    </w:p>
    <w:p>
      <w:pPr>
        <w:pStyle w:val="Heading2"/>
      </w:pPr>
      <w:r>
        <w:t>Section 4 — Oxy và respiratory support [CỐT LÕI]</w:t>
      </w:r>
    </w:p>
    <w:p>
      <w:pPr>
        <w:pStyle w:val="ListBullet"/>
      </w:pPr>
      <w:r>
        <w:t>Oxy có đích: kê đơn khoảng đích và đánh giá lại; nếu có nguy cơ suy hô hấp tăng CO₂, dùng đích thấp hơn có kiểm soát thay vì mặc định oxy tối đa. Chỉ nêu SaO₂ 88–92% cho phenotype suy hô hấp tăng CO₂ đang điều trị NIV. [34728574; 41788490; 26976648]</w:t>
      </w:r>
    </w:p>
    <w:p>
      <w:pPr>
        <w:pStyle w:val="ListBullet"/>
      </w:pPr>
      <w:r>
        <w:t>HFNO: phenotype and limitation. [37326646]</w:t>
      </w:r>
    </w:p>
    <w:p>
      <w:pPr>
        <w:pStyle w:val="ListBullet"/>
      </w:pPr>
      <w:r>
        <w:t>NIV: COPD acidotic vs CPE; not default in de novo hypoxemia. [28860265]</w:t>
      </w:r>
    </w:p>
    <w:p>
      <w:pPr>
        <w:pStyle w:val="ListBullet"/>
      </w:pPr>
      <w:r>
        <w:rPr>
          <w:b/>
        </w:rPr>
        <w:t>Escalation box:</w:t>
      </w:r>
      <w:r>
        <w:t xml:space="preserve"> lost airway protection, respiratory arrest, shock/unstable arrhythmia, secretion burden, poor cooperation, progressive exhaustion, or unavailable immediate invasive rescue → do not prolong noninvasive trial.</w:t>
      </w:r>
    </w:p>
    <w:p>
      <w:pPr>
        <w:pStyle w:val="ListBullet"/>
      </w:pPr>
      <w:r>
        <w:rPr>
          <w:b/>
        </w:rPr>
        <w:t>Flowchart 2:</w:t>
      </w:r>
      <w:r>
        <w:t xml:space="preserve"> oxygen → HFNO/NIV phenotype → reassessment → ICU/intubation.</w:t>
      </w:r>
    </w:p>
    <w:p>
      <w:pPr>
        <w:pStyle w:val="Heading2"/>
      </w:pPr>
      <w:r>
        <w:t>Section 5 — Dangerous causes by pattern [CỐT LÕI]</w:t>
      </w:r>
    </w:p>
    <w:p>
      <w:pPr>
        <w:pStyle w:val="ListBullet"/>
      </w:pPr>
      <w:r>
        <w:t>Obstructive; parenchymal; cardiac/vascular/pleural; metabolic/toxic.</w:t>
      </w:r>
    </w:p>
    <w:p>
      <w:pPr>
        <w:pStyle w:val="ListBullet"/>
      </w:pPr>
      <w:r>
        <w:t>No “shotgun tests”: test answers a question.</w:t>
      </w:r>
    </w:p>
    <w:p>
      <w:pPr>
        <w:pStyle w:val="ListBullet"/>
      </w:pPr>
      <w:r>
        <w:t>PE pathway, BNP, integrated LUS/cardiac POCUS and limits. [41788490; 35504747]</w:t>
      </w:r>
    </w:p>
    <w:p>
      <w:pPr>
        <w:pStyle w:val="Heading2"/>
      </w:pPr>
      <w:r>
        <w:t>Section 6 — Disposition/bàn giao [CỐT LÕI]</w:t>
      </w:r>
    </w:p>
    <w:p>
      <w:pPr>
        <w:pStyle w:val="ListBullet"/>
      </w:pPr>
      <w:r>
        <w:t>Continuous monitoring/ICU criteria. [41788490]</w:t>
      </w:r>
    </w:p>
    <w:p>
      <w:pPr>
        <w:pStyle w:val="ListBullet"/>
      </w:pPr>
      <w:r>
        <w:t>SBAR handoff: baseline, timeline, device/FiO₂/SpO₂, RR/work, ABG, working diagnosis, treatment/response, ceiling of care.</w:t>
      </w:r>
    </w:p>
    <w:p>
      <w:pPr>
        <w:pStyle w:val="Heading2"/>
      </w:pPr>
      <w:r>
        <w:t>Sections 7–10 — lỗi, Việt Nam, cases, tổng kết</w:t>
      </w:r>
    </w:p>
    <w:p>
      <w:pPr>
        <w:pStyle w:val="ListBullet"/>
      </w:pPr>
      <w:r>
        <w:t>6 errors from the above claims.</w:t>
      </w:r>
    </w:p>
    <w:p>
      <w:pPr>
        <w:pStyle w:val="ListBullet"/>
      </w:pPr>
      <w:r>
        <w:t>Vietnam section limited to resource-aware escalation/transfer and does not claim a national protocol until verified.</w:t>
      </w:r>
    </w:p>
    <w:p>
      <w:pPr>
        <w:pStyle w:val="ListBullet"/>
      </w:pPr>
      <w:r>
        <w:t>Four cases: acidotic COPD, CPE, hypoxemic pneumonia, PE/tension pneumothorax phenotype.</w:t>
      </w:r>
    </w:p>
    <w:p>
      <w:pPr>
        <w:pStyle w:val="ListBullet"/>
      </w:pPr>
      <w:r>
        <w:t>10 takeaways and end-of-lesson integration test.</w:t>
      </w:r>
    </w:p>
    <w:p/>
    <w:p>
      <w:pPr>
        <w:pStyle w:val="Heading1"/>
      </w:pPr>
      <w:r>
        <w:t>7. Cards brief</w:t>
      </w:r>
    </w:p>
    <w:p>
      <w:r>
        <w:rPr>
          <w:b/>
        </w:rPr>
        <w:t>Chính xác 36 notes V2: 30 `basic` và 6 `cloze`.</w:t>
      </w:r>
    </w:p>
    <w:p>
      <w:pPr>
        <w:pStyle w:val="ListBullet"/>
      </w:pPr>
      <w:r>
        <w:t>8: red flags/ABCDE/reassessment.</w:t>
      </w:r>
    </w:p>
    <w:p>
      <w:pPr>
        <w:pStyle w:val="ListBullet"/>
      </w:pPr>
      <w:r>
        <w:t>7: physiology, SpO₂–VBG–ABG.</w:t>
      </w:r>
    </w:p>
    <w:p>
      <w:pPr>
        <w:pStyle w:val="ListBullet"/>
      </w:pPr>
      <w:r>
        <w:t>8: oxygen/HFNO/NIV/escalation.</w:t>
      </w:r>
    </w:p>
    <w:p>
      <w:pPr>
        <w:pStyle w:val="ListBullet"/>
      </w:pPr>
      <w:r>
        <w:t>6: diagnostic patterns và POCUS limits.</w:t>
      </w:r>
    </w:p>
    <w:p>
      <w:pPr>
        <w:pStyle w:val="ListBullet"/>
      </w:pPr>
      <w:r>
        <w:t>7: mini-cases/disposition decisions.</w:t>
      </w:r>
    </w:p>
    <w:p>
      <w:r>
        <w:t xml:space="preserve">Mỗi cloze có đúng một </w:t>
      </w:r>
      <w:r>
        <w:rPr>
          <w:rFonts w:ascii="Consolas" w:hAnsi="Consolas"/>
        </w:rPr>
        <w:t>{{c1::...}}</w:t>
      </w:r>
      <w:r>
        <w:t>; do đó deck tạo chính xác 36 cards.</w:t>
      </w:r>
    </w:p>
    <w:p>
      <w:r>
        <w:t>Không tạo card cho dose/setting chưa được verify. Mỗi card bảo vệ một decision node observable.</w:t>
      </w:r>
    </w:p>
    <w:p/>
    <w:p>
      <w:pPr>
        <w:pStyle w:val="Heading1"/>
      </w:pPr>
      <w:r>
        <w:t>8. Quyết định đã chốt trước execute</w:t>
      </w:r>
    </w:p>
    <w:p>
      <w:pPr>
        <w:pStyle w:val="ListNumber"/>
      </w:pPr>
      <w:r>
        <w:t>Không tìm được guideline Việt Nam/local hiện hành đã xác minh cho flow HFNO, NIV settings hoặc protocol chuyển viện; vì vậy không đưa flow thiết bị, áp lực, titration, liều thuốc, ngưỡng đặt nội khí quản đơn lẻ, hay khẳng định protocol quốc gia vào IM-07.</w:t>
      </w:r>
    </w:p>
    <w:p>
      <w:pPr>
        <w:pStyle w:val="ListNumber"/>
      </w:pPr>
      <w:r>
        <w:t>Citation snowball không phải điều kiện phát hành: 12 PMID giữ lại đã vượt ngưỡng disease tối thiểu 10 PMID. Nguồn mới chỉ được thay thế khi trực tiếp hơn và được verify đầy đủ.</w:t>
      </w:r>
    </w:p>
    <w:p>
      <w:pPr>
        <w:pStyle w:val="ListNumber"/>
      </w:pPr>
      <w:r>
        <w:t>Nếu strict preflight không lấy được một nguồn không load-bearing từ PubMed, Europe PMC và PMC, phải bỏ nguồn cùng mọi claim phụ thuộc; không đổi WARN thành PASS. PMID 41788490 và PMCID PMC12934415 là load-bearing bắt buộc.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