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Audit Report</w:t>
      </w:r>
    </w:p>
    <w:p>
      <w:r>
        <w:t>Bai hoc y khoa - IM-07_citation_audit</w:t>
      </w:r>
    </w:p>
    <w:p>
      <w:pPr>
        <w:pStyle w:val="Title"/>
      </w:pPr>
      <w:r>
        <w:t>Citation Audit Report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</w:rPr>
        <w:t>11_Noi khoa/IM-07_Tiep_can_kho_tho_cap/IM-07_Tiep_can_kho_tho_cap_2026-07-22.md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Total citations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 (OK)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Warn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Style w:val="Heading1"/>
      </w:pPr>
      <w:r>
        <w:t>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Citation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Specific?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Verdict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37266791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41788490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28860265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35504747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34728574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37326646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ERROR: HTTP Error 429: Too Many Requests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25981908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 OK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7651472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 OK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18614781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ERROR: HTTP Error 429: Too Many Requests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27481760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ERROR: HTTP Error 429: Too Many Requests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32496521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- verify relevance)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26976648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ERROR: HTTP Error 429: Too Many Requests</w:t>
            </w:r>
          </w:p>
        </w:tc>
      </w:tr>
    </w:tbl>
    <w:p>
      <w:pPr>
        <w:pStyle w:val="Heading1"/>
      </w:pPr>
      <w:r>
        <w:t>Paper Details</w:t>
      </w:r>
    </w:p>
    <w:p>
      <w:pPr>
        <w:pStyle w:val="ListBullet"/>
      </w:pPr>
      <w:r>
        <w:rPr>
          <w:b/>
        </w:rPr>
        <w:t>#1 PMID 37266791</w:t>
      </w:r>
      <w:r>
        <w:t xml:space="preserve"> (2023): Acute dyspnea in the emergency department: a clinical review. — </w:t>
      </w:r>
      <w:r>
        <w:rPr>
          <w:i/>
        </w:rPr>
        <w:t>Intern Emerg Med</w:t>
      </w:r>
      <w:r>
        <w:t xml:space="preserve"> — Santus P</w:t>
      </w:r>
    </w:p>
    <w:p>
      <w:pPr>
        <w:pStyle w:val="ListBullet"/>
      </w:pPr>
      <w:r>
        <w:rPr>
          <w:b/>
        </w:rPr>
        <w:t>#2 PMID 41788490</w:t>
      </w:r>
      <w:r>
        <w:t xml:space="preserve"> (2026): Guidelines for the Initial Assessment of Respiratory Distress in the Emergency Department. — </w:t>
      </w:r>
      <w:r>
        <w:rPr>
          <w:i/>
        </w:rPr>
        <w:t>Ann Intensive Care</w:t>
      </w:r>
      <w:r>
        <w:t xml:space="preserve"> — Le Borgne P</w:t>
      </w:r>
    </w:p>
    <w:p>
      <w:pPr>
        <w:pStyle w:val="ListBullet"/>
      </w:pPr>
      <w:r>
        <w:rPr>
          <w:b/>
        </w:rPr>
        <w:t>#3 PMID 28860265</w:t>
      </w:r>
      <w:r>
        <w:t xml:space="preserve"> (2017): Official ERS/ATS clinical practice guidelines: noninvasive ventilation for acute respiratory failure — </w:t>
      </w:r>
      <w:r>
        <w:rPr>
          <w:i/>
        </w:rPr>
        <w:t>Eur Respir J</w:t>
      </w:r>
      <w:r>
        <w:t xml:space="preserve"> — Rochwerg B</w:t>
      </w:r>
    </w:p>
    <w:p>
      <w:pPr>
        <w:pStyle w:val="ListBullet"/>
      </w:pPr>
      <w:r>
        <w:rPr>
          <w:b/>
        </w:rPr>
        <w:t>#4 PMID 35504747</w:t>
      </w:r>
      <w:r>
        <w:t xml:space="preserve"> (2022): Meta-Analysis of Point-of-Care Lung Ultrasonography Versus Chest Radiography in Adults With Symptoms — </w:t>
      </w:r>
      <w:r>
        <w:rPr>
          <w:i/>
        </w:rPr>
        <w:t>Am J Cardiol</w:t>
      </w:r>
      <w:r>
        <w:t xml:space="preserve"> — Chiu L</w:t>
      </w:r>
    </w:p>
    <w:p>
      <w:pPr>
        <w:pStyle w:val="ListBullet"/>
      </w:pPr>
      <w:r>
        <w:rPr>
          <w:b/>
        </w:rPr>
        <w:t>#5 PMID 34728574</w:t>
      </w:r>
      <w:r>
        <w:t xml:space="preserve"> (2022): AARC Clinical Practice Guideline: Management of Adult Patients With Oxygen in the Acute Care Setting — </w:t>
      </w:r>
      <w:r>
        <w:rPr>
          <w:i/>
        </w:rPr>
        <w:t>Respir Care</w:t>
      </w:r>
      <w:r>
        <w:t xml:space="preserve"> — Piraino T</w:t>
      </w:r>
    </w:p>
    <w:p>
      <w:pPr>
        <w:pStyle w:val="ListBullet"/>
      </w:pPr>
      <w:r>
        <w:rPr>
          <w:b/>
        </w:rPr>
        <w:t>#7 PMID 25981908</w:t>
      </w:r>
      <w:r>
        <w:t xml:space="preserve"> (2015): High-flow oxygen through nasal cannula in acute hypoxemic respiratory failure. — </w:t>
      </w:r>
      <w:r>
        <w:rPr>
          <w:i/>
        </w:rPr>
        <w:t>N Engl J Med</w:t>
      </w:r>
      <w:r>
        <w:t xml:space="preserve"> — Frat JP</w:t>
      </w:r>
    </w:p>
    <w:p>
      <w:pPr>
        <w:pStyle w:val="ListBullet"/>
      </w:pPr>
      <w:r>
        <w:rPr>
          <w:b/>
        </w:rPr>
        <w:t>#8 PMID 7651472</w:t>
      </w:r>
      <w:r>
        <w:t xml:space="preserve"> (1995): Noninvasive ventilation for acute exacerbations of chronic obstructive pulmonary disease. — </w:t>
      </w:r>
      <w:r>
        <w:rPr>
          <w:i/>
        </w:rPr>
        <w:t>N Engl J Med</w:t>
      </w:r>
      <w:r>
        <w:t xml:space="preserve"> — Brochard L</w:t>
      </w:r>
    </w:p>
    <w:p>
      <w:pPr>
        <w:pStyle w:val="ListBullet"/>
      </w:pPr>
      <w:r>
        <w:rPr>
          <w:b/>
        </w:rPr>
        <w:t>#11 PMID 32496521</w:t>
      </w:r>
      <w:r>
        <w:t xml:space="preserve"> (2020): Association of Noninvasive Oxygenation Strategies With All-Cause Mortality in Adults With Acute Hypo — </w:t>
      </w:r>
      <w:r>
        <w:rPr>
          <w:i/>
        </w:rPr>
        <w:t>JAMA</w:t>
      </w:r>
      <w:r>
        <w:t xml:space="preserve"> — Ferreyro BL</w:t>
      </w:r>
    </w:p>
    <w:p/>
    <w:p>
      <w:r>
        <w:rPr>
          <w:i/>
        </w:rPr>
        <w:t>Generated by citation_audit.py at 2026-07-22 19:31:32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