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 1: TỔNG QUAN &amp; PHÂN BIỆT BA HỘI CHỨNG TIÊU HÓA TRÊN</w:t>
      </w:r>
    </w:p>
    <w:p>
      <w:r>
        <w:t>Bai hoc y khoa - Part_01_Tong_quan_va_Phan_bien_Hoi_chung</w:t>
      </w:r>
    </w:p>
    <w:p>
      <w:pPr>
        <w:pStyle w:val="Title"/>
      </w:pPr>
      <w:r>
        <w:t>PART 1: TỔNG QUAN &amp; PHÂN BIỆT BA HỘI CHỨNG TIÊU HÓA TRÊN</w:t>
      </w:r>
    </w:p>
    <w:p>
      <w:r>
        <w:rPr>
          <w:b/>
        </w:rPr>
        <w:t>Bài học:</w:t>
      </w:r>
      <w:r>
        <w:t xml:space="preserve"> Bệnh Loét Dạ Dày–Tá Tràng (PUD), GERD và Khó Tiêu (IM-37)  </w:t>
      </w:r>
    </w:p>
    <w:p>
      <w:r>
        <w:rPr>
          <w:b/>
        </w:rPr>
        <w:t>Chuyên khoa:</w:t>
      </w:r>
      <w:r>
        <w:t xml:space="preserve"> Nội khoa — Tiêu hóa  </w:t>
      </w:r>
    </w:p>
    <w:p>
      <w:r>
        <w:rPr>
          <w:b/>
        </w:rPr>
        <w:t>Đối tượng:</w:t>
      </w:r>
      <w:r>
        <w:t xml:space="preserve"> Bác sĩ tuyến tỉnh, bác sĩ tổng quát, học viên sau đại học và người học cần xây dựng lại nền tảng lâm sàng vững chắc.</w:t>
      </w:r>
    </w:p>
    <w:p/>
    <w:p>
      <w:pPr>
        <w:pStyle w:val="Heading1"/>
      </w:pPr>
      <w:r>
        <w:t>1. ĐẶT VẤN ĐỀ &amp; SAI LẦM LÂM SÀNG THƯỜNG GẶP</w:t>
      </w:r>
    </w:p>
    <w:p>
      <w:r>
        <w:t xml:space="preserve">Ba bệnh lý đường tiêu hóa trên phổ biến nhất tại phòng khám ngoại trú — </w:t>
      </w:r>
      <w:r>
        <w:rPr>
          <w:b/>
        </w:rPr>
        <w:t>Khó tiêu (Dyspepsia), Loét dạ dày–tá tràng (Peptic Ulcer Disease — PUD), và Bệnh trào ngược dạ dày–thực quản (Gastroesophageal Reflux Disease — GERD)</w:t>
      </w:r>
      <w:r>
        <w:t xml:space="preserve"> — chiếm tới 30–40% lượt khám chuyên khoa tiêu hóa.</w:t>
      </w:r>
    </w:p>
    <w:p>
      <w:r>
        <w:t>Dù cùng chia sẻ yếu tố tấn công chính là *</w:t>
      </w:r>
      <w:r>
        <w:rPr>
          <w:i/>
        </w:rPr>
        <w:t xml:space="preserve">acid dạ dày, pepsin và nhiễm trùng </w:t>
      </w:r>
      <w:r>
        <w:t>Helicobacter pylori*</w:t>
      </w:r>
      <w:r>
        <w:rPr>
          <w:b/>
        </w:rPr>
        <w:t xml:space="preserve">, ba bệnh lý này có </w:t>
      </w:r>
      <w:r>
        <w:t>cơ chế sinh lý bệnh, đường đi chẩn đoán và chiến lược điều trị hoàn toàn khác biệt**.</w:t>
      </w:r>
    </w:p>
    <w:p>
      <w:pPr>
        <w:pStyle w:val="Heading2"/>
      </w:pPr>
      <w:r>
        <w:t>⚠️ 4 Sai lầm lâm sàng nguy hiểm phổ biến tại Việt Nam:</w:t>
      </w:r>
    </w:p>
    <w:p>
      <w:pPr>
        <w:pStyle w:val="ListBullet"/>
      </w:pPr>
      <w:r>
        <w:rPr>
          <w:b/>
        </w:rPr>
        <w:t>Kê PPI "cho ấm bụng" theo thói quen:</w:t>
      </w:r>
      <w:r>
        <w:t xml:space="preserve"> Quy mọi cảm giác đầy bụng, đau thượng vị thành "viêm dạ dày" và cho PPI 2–4 tuần mà không phân tầng nguy cơ ung thư hoặc tìm </w:t>
      </w:r>
      <w:r>
        <w:rPr>
          <w:i/>
        </w:rPr>
        <w:t>H. pylori</w:t>
      </w:r>
      <w:r>
        <w:t>.</w:t>
      </w:r>
    </w:p>
    <w:p>
      <w:pPr>
        <w:pStyle w:val="ListBullet"/>
      </w:pPr>
      <w:r>
        <w:rPr>
          <w:b/>
        </w:rPr>
        <w:t>Bỏ sót dấu hiệu báo động ở người trẻ:</w:t>
      </w:r>
      <w:r>
        <w:t xml:space="preserve"> Cho rằng "mới 35–40 tuổi thì làm sao ung thư dạ dày được", trì hoãn nội soi khi bệnh nhân có nuốt vướng, sụt cân nhẹ hoặc nôn tái phát. (Việt Nam là vùng dịch tễ ung thư dạ dày cao, độ tuổi mắc bệnh đang trẻ hóa).</w:t>
      </w:r>
    </w:p>
    <w:p>
      <w:pPr>
        <w:pStyle w:val="ListBullet"/>
      </w:pPr>
      <w:r>
        <w:rPr>
          <w:b/>
        </w:rPr>
        <w:t>Quy mọi triệu chứng ngoài thực quản thành GERD:</w:t>
      </w:r>
      <w:r>
        <w:t xml:space="preserve"> Đau ngực không do tim, ho mạn tính, viêm họng hạt dai dẳng được chẩn đoán GERD và cho PPI kéo dài hàng năm trời mà không đánh giá các nguyên nhân tai mũi họng/hô hấp hoặc đo pH-trở kháng thực quản.</w:t>
      </w:r>
    </w:p>
    <w:p>
      <w:pPr>
        <w:pStyle w:val="ListBullet"/>
      </w:pPr>
      <w:r>
        <w:rPr>
          <w:b/>
        </w:rPr>
        <w:t>Không phân biệt Khó tiêu chưa điều tra vs. Khó tiêu chức năng:</w:t>
      </w:r>
      <w:r>
        <w:t xml:space="preserve"> Chẩn đoán "Khó tiêu chức năng (FD)" ngay lần khám đầu tiên khi chưa nội soi đường tiêu hóa trên để loại trừ tổn thương thực thể.</w:t>
      </w:r>
    </w:p>
    <w:p/>
    <w:p>
      <w:pPr>
        <w:pStyle w:val="Heading1"/>
      </w:pPr>
      <w:r>
        <w:t>2. BOX ĐỎ: PHẠM VI LÂM SÀNG &amp; DẤU HIỆU DỪNG NGOẠI TRÚ (RED FLAGS)</w:t>
      </w:r>
    </w:p>
    <w:p>
      <w:pPr>
        <w:ind w:left="567"/>
      </w:pPr>
      <w:r>
        <w:rPr>
          <w:i/>
        </w:rPr>
        <w:t xml:space="preserve">🚨 </w:t>
      </w:r>
      <w:r>
        <w:rPr>
          <w:b/>
          <w:i/>
        </w:rPr>
        <w:t>CẢNH BÁO AN TOÀN — DỪNG KHÁM NGOẠI TRÚ, CHUYỂN CẤP CỨU NẾU CÓ DẤU HIỆU SAU:</w:t>
      </w:r>
    </w:p>
    <w:p>
      <w:pPr>
        <w:pStyle w:val="Heading2"/>
      </w:pPr>
      <w:r>
        <w:t>🚨 Tình huống Cấp cứu 1: Sốc mất máu do Xuất huyết tiêu hóa cấp</w:t>
      </w:r>
    </w:p>
    <w:p>
      <w:pPr>
        <w:pStyle w:val="ListBullet"/>
      </w:pPr>
      <w:r>
        <w:rPr>
          <w:b/>
        </w:rPr>
        <w:t>Dấu hiệu:</w:t>
      </w:r>
      <w:r>
        <w:t xml:space="preserve"> Dấu hiệu sinh tồn bất ổn (Mạch nhanh &gt;100 lần/phút, HA tụt &lt;90/60 mmHg), vã mồ hôi, da niêm nhợt.</w:t>
      </w:r>
    </w:p>
    <w:p>
      <w:pPr>
        <w:pStyle w:val="ListBullet"/>
      </w:pPr>
      <w:r>
        <w:rPr>
          <w:b/>
        </w:rPr>
        <w:t>Hành động khẩn:</w:t>
      </w:r>
      <w:r>
        <w:t xml:space="preserve"> Quay về </w:t>
      </w:r>
      <w:r>
        <w:rPr>
          <w:b/>
        </w:rPr>
        <w:t>IM-16 (Xuất huyết tiêu hóa cấp)</w:t>
      </w:r>
      <w:r>
        <w:t>. Lập 2 đường truyền tĩnh mạch lớn (16G/18G), hồi sức dịch/máu khẩn cấp.</w:t>
      </w:r>
    </w:p>
    <w:p>
      <w:pPr>
        <w:pStyle w:val="Heading2"/>
      </w:pPr>
      <w:r>
        <w:t>🚨 Tình huống Cấp cứu 2: Chảy máu ổ loét / Giãn tĩnh mạch tiến triển</w:t>
      </w:r>
    </w:p>
    <w:p>
      <w:pPr>
        <w:pStyle w:val="ListBullet"/>
      </w:pPr>
      <w:r>
        <w:rPr>
          <w:b/>
        </w:rPr>
        <w:t>Dấu hiệu:</w:t>
      </w:r>
      <w:r>
        <w:t xml:space="preserve"> Nôn ra máu tươi / máu đen, đi ngoài phân đen như bã cà phê, mùi thối khắm.</w:t>
      </w:r>
    </w:p>
    <w:p>
      <w:pPr>
        <w:pStyle w:val="ListBullet"/>
      </w:pPr>
      <w:r>
        <w:rPr>
          <w:b/>
        </w:rPr>
        <w:t>Hành động khẩn:</w:t>
      </w:r>
      <w:r>
        <w:t xml:space="preserve"> Khám cấp cứu, đặt sonde dạ dày, nội soi can thiệp cầm máu trong vòng 12–24h.</w:t>
      </w:r>
    </w:p>
    <w:p>
      <w:pPr>
        <w:pStyle w:val="Heading2"/>
      </w:pPr>
      <w:r>
        <w:t>🚨 Tình huống Cấp cứu 3: Thủng ổ loét dạ dày - tá tràng</w:t>
      </w:r>
    </w:p>
    <w:p>
      <w:pPr>
        <w:pStyle w:val="ListBullet"/>
      </w:pPr>
      <w:r>
        <w:rPr>
          <w:b/>
        </w:rPr>
        <w:t>Dấu hiệu:</w:t>
      </w:r>
      <w:r>
        <w:t xml:space="preserve"> Đau bụng đột ngột, dữ dội như dao đâm, bụng cứng như gỗ, mất vùng đục trước gan.</w:t>
      </w:r>
    </w:p>
    <w:p>
      <w:pPr>
        <w:pStyle w:val="ListBullet"/>
      </w:pPr>
      <w:r>
        <w:rPr>
          <w:b/>
        </w:rPr>
        <w:t>Hành động khẩn:</w:t>
      </w:r>
      <w:r>
        <w:t xml:space="preserve"> Chuyển Ngoại tiêu hóa khẩn. Chụp X-quang bụng đứng không sửa sửa tìm liềm hơi dưới hoành. Tuyệt đối không cho PPI uống hay làm test </w:t>
      </w:r>
      <w:r>
        <w:rPr>
          <w:i/>
        </w:rPr>
        <w:t>H. pylori</w:t>
      </w:r>
      <w:r>
        <w:t>.</w:t>
      </w:r>
    </w:p>
    <w:p>
      <w:pPr>
        <w:pStyle w:val="Heading2"/>
      </w:pPr>
      <w:r>
        <w:t>🚨 Tình huống Cấp cứu 4: Hẹp môn vị do loét mạn / ung thư</w:t>
      </w:r>
    </w:p>
    <w:p>
      <w:pPr>
        <w:pStyle w:val="ListBullet"/>
      </w:pPr>
      <w:r>
        <w:rPr>
          <w:b/>
        </w:rPr>
        <w:t>Dấu hiệu:</w:t>
      </w:r>
      <w:r>
        <w:t xml:space="preserve"> Nôn ra thức ăn cũ của ngày hôm trước, sụt cân nhanh, bụng ọc ạch lúc đói.</w:t>
      </w:r>
    </w:p>
    <w:p>
      <w:pPr>
        <w:pStyle w:val="ListBullet"/>
      </w:pPr>
      <w:r>
        <w:rPr>
          <w:b/>
        </w:rPr>
        <w:t>Hành động khẩn:</w:t>
      </w:r>
      <w:r>
        <w:t xml:space="preserve"> Nhập viện, đặt sonde dạ dày hút giải áp, bù điện giải (hạ K⁺, hạ Cl⁻ do nôn), nội soi đánh giá.</w:t>
      </w:r>
    </w:p>
    <w:p>
      <w:pPr>
        <w:pStyle w:val="Heading2"/>
      </w:pPr>
      <w:r>
        <w:t>🚨 Tình huống Cấp cứu 5: Viêm tụy cấp</w:t>
      </w:r>
    </w:p>
    <w:p>
      <w:pPr>
        <w:pStyle w:val="ListBullet"/>
      </w:pPr>
      <w:r>
        <w:rPr>
          <w:b/>
        </w:rPr>
        <w:t>Dấu hiệu:</w:t>
      </w:r>
      <w:r>
        <w:t xml:space="preserve"> Đau thượng vị lan ra sau lưng, đau liên tục kèm nôn ói nhiều, Amylase/Lipase máu tăng &gt;3 lần.</w:t>
      </w:r>
    </w:p>
    <w:p>
      <w:pPr>
        <w:pStyle w:val="ListBullet"/>
      </w:pPr>
      <w:r>
        <w:rPr>
          <w:b/>
        </w:rPr>
        <w:t>Hành động khẩn:</w:t>
      </w:r>
      <w:r>
        <w:t xml:space="preserve"> Chuyển bài </w:t>
      </w:r>
      <w:r>
        <w:rPr>
          <w:b/>
        </w:rPr>
        <w:t>IM-42 (Viêm tụy cấp)</w:t>
      </w:r>
      <w:r>
        <w:t>. Nhập viện nhịn ăn, truyền dịch tích cực.</w:t>
      </w:r>
    </w:p>
    <w:p/>
    <w:p>
      <w:pPr>
        <w:pStyle w:val="Heading1"/>
      </w:pPr>
      <w:r>
        <w:t>3. CƠ CHẾ SINH LÝ BỆNH MÔ HÌNH "TẠI SAO - LÀ GÌ - THẾ NÀO - NẾU KHÔNG THÌ SAO"</w:t>
      </w:r>
    </w:p>
    <w:p>
      <w:pPr>
        <w:pStyle w:val="Heading2"/>
      </w:pPr>
      <w:r>
        <w:t>3.1 Cân bằng Tấn công vs. Bảo vệ tại Niêm mạc Dạ dày</w:t>
      </w:r>
    </w:p>
    <w:p>
      <w:pPr>
        <w:pStyle w:val="Heading3"/>
      </w:pPr>
      <w:r>
        <w:t>🔹 LÀ GÌ?</w:t>
      </w:r>
    </w:p>
    <w:p>
      <w:r>
        <w:t xml:space="preserve">Niêm mạc dạ dày tồn tại trạng thái cân bằng động giữa </w:t>
      </w:r>
      <w:r>
        <w:rPr>
          <w:b/>
        </w:rPr>
        <w:t>yếu tố tấn công</w:t>
      </w:r>
      <w:r>
        <w:t xml:space="preserve"> (Acid HCl, Pepsinogen/Pepsin, Acid mật, </w:t>
      </w:r>
      <w:r>
        <w:rPr>
          <w:i/>
        </w:rPr>
        <w:t>H. pylori</w:t>
      </w:r>
      <w:r>
        <w:t xml:space="preserve">, NSAID, Alcohol) và </w:t>
      </w:r>
      <w:r>
        <w:rPr>
          <w:b/>
        </w:rPr>
        <w:t>yếu tố bảo vệ</w:t>
      </w:r>
      <w:r>
        <w:t xml:space="preserve"> (Lớp nhầy Mucus, Bicarbonate $\text{HCO}_3^-$, Prostaglandin $\text{PGE}_2/\text{PGI}_2$, Dòng máu nuôi niêm mạc, Khả năng tái tạo tế bào biểu mô).</w:t>
      </w:r>
    </w:p>
    <w:p>
      <w:pPr>
        <w:pStyle w:val="Heading3"/>
      </w:pPr>
      <w:r>
        <w:t>🔹 TẠI SAO BỊ BỆNH?</w:t>
      </w:r>
    </w:p>
    <w:p>
      <w:pPr>
        <w:pStyle w:val="ListBullet"/>
      </w:pPr>
      <w:r>
        <w:rPr>
          <w:b/>
        </w:rPr>
        <w:t>PUD (Loét):</w:t>
      </w:r>
      <w:r>
        <w:t xml:space="preserve"> Xảy ra khi yếu tố tấn công áp đảo HOẶC hàng rào bảo vệ bị sụp đổ hoàn toàn. Loét là tổn thương ăn sâu qua </w:t>
      </w:r>
      <w:r>
        <w:rPr>
          <w:b/>
        </w:rPr>
        <w:t>màng đáy (muscularis mucosae)</w:t>
      </w:r>
      <w:r>
        <w:t xml:space="preserve"> vào lớp dưới niêm mạc hoặc lớp cơ.</w:t>
      </w:r>
    </w:p>
    <w:p>
      <w:pPr>
        <w:pStyle w:val="ListBullet"/>
      </w:pPr>
      <w:r>
        <w:rPr>
          <w:b/>
        </w:rPr>
        <w:t>GERD (Trào ngược):</w:t>
      </w:r>
      <w:r>
        <w:t xml:space="preserve"> Xảy ra khi van </w:t>
      </w:r>
      <w:r>
        <w:rPr>
          <w:b/>
        </w:rPr>
        <w:t>cơ thắt thực quản dưới (LES - Lower Esophageal Sphincter)</w:t>
      </w:r>
      <w:r>
        <w:t xml:space="preserve"> suy yếu hoặc có các đợt giãn bộc phát không liên quan nuốt (TLESRs - Transient LES Relaxations), khiến dịch dạ dày chứa acid + pepsin + acid mật trào ngược lên niêm mạc thực quản (vốn không có lớp nhầy bảo vệ dày như dạ dày).</w:t>
      </w:r>
    </w:p>
    <w:p>
      <w:pPr>
        <w:pStyle w:val="ListBullet"/>
      </w:pPr>
      <w:r>
        <w:rPr>
          <w:b/>
        </w:rPr>
        <w:t>Khó tiêu chức năng (FD):</w:t>
      </w:r>
      <w:r>
        <w:t xml:space="preserve"> Do rối loạn vận động dạ dày (chậm làm rỗng dạ dày, giảm khả năng giãn dung nạp của vùng thân vị) kết hợp với tăng nhạy cảm nội tạng (visceral hypersensitivity) với acid hoặc căng trướng dạ dày.</w:t>
      </w:r>
    </w:p>
    <w:p>
      <w:pPr>
        <w:pStyle w:val="Heading3"/>
      </w:pPr>
      <w:r>
        <w:t>🔹 THẾ NÀO? (Cơ chế phân tử chi tiết)</w:t>
      </w:r>
    </w:p>
    <w:p>
      <w:pPr>
        <w:pStyle w:val="ListNumber"/>
      </w:pPr>
      <w:r>
        <w:rPr>
          <w:b/>
        </w:rPr>
        <w:t>Bơm $\text{H}^+/\text{K}^+$-ATPase:</w:t>
      </w:r>
      <w:r>
        <w:t xml:space="preserve"> Tế bào thành (parietal cells) ở thân vị dạ dày tiết acid $\text{H}^+$ vào lòng dạ dày qua bơm $\text{H}^+/\text{K}^+$-ATPase. Sự tiết acid được kích thích bởi 3 con đường: </w:t>
      </w:r>
      <w:r>
        <w:rPr>
          <w:b/>
        </w:rPr>
        <w:t>Gastrin</w:t>
      </w:r>
      <w:r>
        <w:t xml:space="preserve"> (từ tế bào G hang vị), </w:t>
      </w:r>
      <w:r>
        <w:rPr>
          <w:b/>
        </w:rPr>
        <w:t>Histamine</w:t>
      </w:r>
      <w:r>
        <w:t xml:space="preserve"> (từ tế bào ECL kích thích thụ thể $\text{H}_2$), và </w:t>
      </w:r>
      <w:r>
        <w:rPr>
          <w:b/>
        </w:rPr>
        <w:t>Acetylcholine</w:t>
      </w:r>
      <w:r>
        <w:t xml:space="preserve"> (từ dây thần kinh X kích thích thụ thể $\text{M}_3$).</w:t>
      </w:r>
    </w:p>
    <w:p>
      <w:pPr>
        <w:pStyle w:val="ListNumber"/>
      </w:pPr>
      <w:r>
        <w:rPr>
          <w:b/>
        </w:rPr>
        <w:t>Vai trò Prostaglandin ($\text{PGE}_2/\text{PGI}_2$):</w:t>
      </w:r>
      <w:r>
        <w:t xml:space="preserve"> Được tổng hợp nhờ enzyme </w:t>
      </w:r>
      <w:r>
        <w:rPr>
          <w:b/>
        </w:rPr>
        <w:t>COX-1</w:t>
      </w:r>
      <w:r>
        <w:t>. Prostaglandin giúp:</w:t>
      </w:r>
    </w:p>
    <w:p>
      <w:pPr>
        <w:pStyle w:val="ListBullet"/>
      </w:pPr>
      <w:r>
        <w:t>Kích thích tế bào nhầy tiết Mucus &amp; Bicarbonate (tạo lớp đệm pH ~7 ngay tại bề mặt tế bào, dù pH lòng dạ dày = 1.5–2.0).</w:t>
      </w:r>
    </w:p>
    <w:p>
      <w:pPr>
        <w:pStyle w:val="ListBullet"/>
      </w:pPr>
      <w:r>
        <w:t>Duy trì dòng máu vi mạch nuôi dưỡng niêm mạc, giúp vận chuyển Bicarbonate và chất dinh dưỡng.</w:t>
      </w:r>
    </w:p>
    <w:p>
      <w:pPr>
        <w:pStyle w:val="ListBullet"/>
      </w:pPr>
      <w:r>
        <w:t>Ức chế tế bào thành tiết bớt acid.</w:t>
      </w:r>
    </w:p>
    <w:p>
      <w:r>
        <w:t xml:space="preserve">   👉 </w:t>
      </w:r>
      <w:r>
        <w:rPr>
          <w:b/>
        </w:rPr>
        <w:t>Khi dùng NSAID/Aspirin:</w:t>
      </w:r>
      <w:r>
        <w:t xml:space="preserve"> COX-1 bị ức chế $\rightarrow$ cạn kiệt Prostaglandin $\rightarrow$ lớp nhầy mỏng đi, vi tuần hoàn niêm mạc bị thiếu máu cục bộ $\rightarrow$ acid và pepsin tự tiêu hủy niêm mạc dạ dày.</w:t>
      </w:r>
    </w:p>
    <w:p>
      <w:pPr>
        <w:pStyle w:val="ListNumber"/>
      </w:pPr>
      <w:r>
        <w:t>*</w:t>
      </w:r>
      <w:r>
        <w:rPr>
          <w:i/>
        </w:rPr>
        <w:t xml:space="preserve">Xoắn khuẩn </w:t>
      </w:r>
      <w:r>
        <w:t>H. pylori</w:t>
      </w:r>
      <w:r>
        <w:rPr>
          <w:i/>
        </w:rPr>
        <w:t xml:space="preserve"> &amp; Chuỗi Correa (Correa's Cascade):</w:t>
      </w:r>
      <w:r>
        <w:t>*</w:t>
      </w:r>
    </w:p>
    <w:p>
      <w:pPr>
        <w:pStyle w:val="ListBullet"/>
      </w:pPr>
      <w:r>
        <w:rPr>
          <w:i/>
        </w:rPr>
        <w:t>H. pylori</w:t>
      </w:r>
      <w:r>
        <w:t xml:space="preserve"> tiết enzyme </w:t>
      </w:r>
      <w:r>
        <w:rPr>
          <w:b/>
        </w:rPr>
        <w:t>Urease</w:t>
      </w:r>
      <w:r>
        <w:t xml:space="preserve"> phân hủy Urea thành $\text{NH}_3$ và $\text{CO}_2 \rightarrow$ tạo "đám mây kiềm" xung quanh để bảo vệ vi khuẩn khỏi acid dạ dày.</w:t>
      </w:r>
    </w:p>
    <w:p>
      <w:pPr>
        <w:pStyle w:val="ListBullet"/>
      </w:pPr>
      <w:r>
        <w:t xml:space="preserve">Độc tố </w:t>
      </w:r>
      <w:r>
        <w:rPr>
          <w:b/>
        </w:rPr>
        <w:t>CagA</w:t>
      </w:r>
      <w:r>
        <w:t xml:space="preserve"> và </w:t>
      </w:r>
      <w:r>
        <w:rPr>
          <w:b/>
        </w:rPr>
        <w:t>VacA</w:t>
      </w:r>
      <w:r>
        <w:t xml:space="preserve"> phá hủy liên kết tế bào biểu mô, gây viêm dạ dày mạn tính.</w:t>
      </w:r>
    </w:p>
    <w:p>
      <w:pPr>
        <w:pStyle w:val="ListBullet"/>
      </w:pPr>
      <w:r>
        <w:rPr>
          <w:b/>
        </w:rPr>
        <w:t>Diễn tiến chuỗi Correa:</w:t>
      </w:r>
      <w:r>
        <w:t xml:space="preserve"> Nhiễm </w:t>
      </w:r>
      <w:r>
        <w:rPr>
          <w:i/>
        </w:rPr>
        <w:t>H. pylori</w:t>
      </w:r>
      <w:r>
        <w:t xml:space="preserve"> mạn tính $\rightarrow$ Viêm dạ dày mạn (Chronic gastritis) $\rightarrow$ Teo niêm mạc (Atrophic gastritis) $\rightarrow$ Dị sản ruột (Intestinal metaplasia) $\rightarrow$ Loạn sản (Dysplasia) $\rightarrow$ </w:t>
      </w:r>
      <w:r>
        <w:rPr>
          <w:b/>
        </w:rPr>
        <w:t>Ung thư biểu mô tuyến dạ dày (Gastric adenocarcinoma)</w:t>
      </w:r>
      <w:r>
        <w:t>. [PMID: 29990487]</w:t>
      </w:r>
    </w:p>
    <w:p>
      <w:pPr>
        <w:pStyle w:val="Heading3"/>
      </w:pPr>
      <w:r>
        <w:t>🔹 NẾU KHÔNG THÌ SAO? (Hậu quả nếu bỏ mặc hoặc điều trị sai)</w:t>
      </w:r>
    </w:p>
    <w:p>
      <w:pPr>
        <w:pStyle w:val="ListBullet"/>
      </w:pPr>
      <w:r>
        <w:t>*</w:t>
      </w:r>
      <w:r>
        <w:rPr>
          <w:i/>
        </w:rPr>
        <w:t xml:space="preserve">Nếu không diệt </w:t>
      </w:r>
      <w:r>
        <w:t>H. pylori</w:t>
      </w:r>
      <w:r>
        <w:rPr>
          <w:i/>
        </w:rPr>
        <w:t>:</w:t>
      </w:r>
      <w:r>
        <w:t>* Ổ loét sẽ tái phát liên tục (tỉ lệ tái phát &gt;70%/năm). Sau 10–20 năm tiến triển dần qua chuỗi Correa dẫn tới ung thư dạ dày.</w:t>
      </w:r>
    </w:p>
    <w:p>
      <w:pPr>
        <w:pStyle w:val="ListBullet"/>
      </w:pPr>
      <w:r>
        <w:rPr>
          <w:b/>
        </w:rPr>
        <w:t>Nếu không kiểm soát GERD:</w:t>
      </w:r>
      <w:r>
        <w:t xml:space="preserve"> Viêm thực quản trào ngược tiến triển từ độ A/B sang độ C/D (phân loại Los Angeles), gây hẹp thực quản (stricture), biến đổi niêm mạc thành </w:t>
      </w:r>
      <w:r>
        <w:rPr>
          <w:b/>
        </w:rPr>
        <w:t>Barrett thực quản</w:t>
      </w:r>
      <w:r>
        <w:t xml:space="preserve"> (dị sản cột) — tiền đề của </w:t>
      </w:r>
      <w:r>
        <w:rPr>
          <w:b/>
        </w:rPr>
        <w:t>Ung thư biểu mô tuyến thực quản (EAC)</w:t>
      </w:r>
      <w:r>
        <w:t>.</w:t>
      </w:r>
    </w:p>
    <w:p/>
    <w:p>
      <w:pPr>
        <w:pStyle w:val="Heading1"/>
      </w:pPr>
      <w:r>
        <w:t>4. PHÂN BIỆT LÂM SÀNG BA HỘI CHỨNG</w:t>
      </w:r>
    </w:p>
    <w:p>
      <w:pPr>
        <w:pStyle w:val="Heading2"/>
      </w:pPr>
      <w:r>
        <w:t>4.1 Khó tiêu (Dyspepsia)</w:t>
      </w:r>
    </w:p>
    <w:p>
      <w:pPr>
        <w:pStyle w:val="ListBullet"/>
      </w:pPr>
      <w:r>
        <w:rPr>
          <w:b/>
        </w:rPr>
        <w:t>Bản chất:</w:t>
      </w:r>
      <w:r>
        <w:t xml:space="preserve"> Hội chứng lâm sàng (Đau/Khó chịu thượng vị).</w:t>
      </w:r>
    </w:p>
    <w:p>
      <w:pPr>
        <w:pStyle w:val="ListBullet"/>
      </w:pPr>
      <w:r>
        <w:rPr>
          <w:b/>
        </w:rPr>
        <w:t>Triệu chứng:</w:t>
      </w:r>
      <w:r>
        <w:t xml:space="preserve"> Đau/Nóng rát thượng vị, no sớm (postprandial fullness), đầy bụng sau ăn.</w:t>
      </w:r>
    </w:p>
    <w:p>
      <w:pPr>
        <w:pStyle w:val="ListBullet"/>
      </w:pPr>
      <w:r>
        <w:rPr>
          <w:b/>
        </w:rPr>
        <w:t>Nội soi:</w:t>
      </w:r>
      <w:r>
        <w:t xml:space="preserve"> Chưa điều tra (chưa soi); Chức năng FD (niêm mạc bình thường hoặc viêm nhẹ).</w:t>
      </w:r>
    </w:p>
    <w:p>
      <w:pPr>
        <w:pStyle w:val="ListBullet"/>
      </w:pPr>
      <w:r>
        <w:rPr>
          <w:b/>
        </w:rPr>
        <w:t>Nguyên nhân chính:</w:t>
      </w:r>
      <w:r>
        <w:t xml:space="preserve"> Rối loạn vận động dạ dày, tăng nhạy cảm nội tạng, nhiễm </w:t>
      </w:r>
      <w:r>
        <w:rPr>
          <w:i/>
        </w:rPr>
        <w:t>H. pylori</w:t>
      </w:r>
      <w:r>
        <w:t>.</w:t>
      </w:r>
    </w:p>
    <w:p>
      <w:pPr>
        <w:pStyle w:val="Heading2"/>
      </w:pPr>
      <w:r>
        <w:t>4.2 Loét Dạ Dày – Tá Tràng (PUD)</w:t>
      </w:r>
    </w:p>
    <w:p>
      <w:pPr>
        <w:pStyle w:val="ListBullet"/>
      </w:pPr>
      <w:r>
        <w:rPr>
          <w:b/>
        </w:rPr>
        <w:t>Bản chất:</w:t>
      </w:r>
      <w:r>
        <w:t xml:space="preserve"> Tổn thương cấu trúc (Khuyết niêm mạc qua lớp màng đáy muscularis mucosae).</w:t>
      </w:r>
    </w:p>
    <w:p>
      <w:pPr>
        <w:pStyle w:val="ListBullet"/>
      </w:pPr>
      <w:r>
        <w:rPr>
          <w:b/>
        </w:rPr>
        <w:t>Triệu chứng:</w:t>
      </w:r>
      <w:r>
        <w:t xml:space="preserve"> Đau thượng vị có tính chu kỳ/nhịp điệu.</w:t>
      </w:r>
    </w:p>
    <w:p>
      <w:pPr>
        <w:pStyle w:val="ListBullet"/>
      </w:pPr>
      <w:r>
        <w:rPr>
          <w:i/>
        </w:rPr>
        <w:t>Loét tá tràng:</w:t>
      </w:r>
      <w:r>
        <w:t xml:space="preserve"> Đau khi đói, đỡ sau ăn hoặc uống antacid, đau đêm.</w:t>
      </w:r>
    </w:p>
    <w:p>
      <w:pPr>
        <w:pStyle w:val="ListBullet"/>
      </w:pPr>
      <w:r>
        <w:rPr>
          <w:i/>
        </w:rPr>
        <w:t>Loét dạ dày:</w:t>
      </w:r>
      <w:r>
        <w:t xml:space="preserve"> Đau sau ăn 30–60 phút, ăn vào đau tăng.</w:t>
      </w:r>
    </w:p>
    <w:p>
      <w:pPr>
        <w:pStyle w:val="ListBullet"/>
      </w:pPr>
      <w:r>
        <w:rPr>
          <w:b/>
        </w:rPr>
        <w:t>Nội soi:</w:t>
      </w:r>
      <w:r>
        <w:t xml:space="preserve"> Ổ khuyết niêm mạc $\geq$ 5mm, bờ rõ, đáy có giả mạc.</w:t>
      </w:r>
    </w:p>
    <w:p>
      <w:pPr>
        <w:pStyle w:val="ListBullet"/>
      </w:pPr>
      <w:r>
        <w:rPr>
          <w:b/>
        </w:rPr>
        <w:t>Nguyên nhân chính:</w:t>
      </w:r>
      <w:r>
        <w:t xml:space="preserve"> Infection </w:t>
      </w:r>
      <w:r>
        <w:rPr>
          <w:i/>
        </w:rPr>
        <w:t>H. pylori</w:t>
      </w:r>
      <w:r>
        <w:t xml:space="preserve"> (&gt;80% loét tá tràng, &gt;60% loét dạ dày), NSAID / Aspirin.</w:t>
      </w:r>
    </w:p>
    <w:p>
      <w:pPr>
        <w:pStyle w:val="Heading2"/>
      </w:pPr>
      <w:r>
        <w:t>4.3 Bệnh Trào Ngược Dạ Dày – Thực Quản (GERD)</w:t>
      </w:r>
    </w:p>
    <w:p>
      <w:pPr>
        <w:pStyle w:val="ListBullet"/>
      </w:pPr>
      <w:r>
        <w:rPr>
          <w:b/>
        </w:rPr>
        <w:t>Bản chất:</w:t>
      </w:r>
      <w:r>
        <w:t xml:space="preserve"> Bệnh lý trào ngược dịch dạ dày lên thực quản.</w:t>
      </w:r>
    </w:p>
    <w:p>
      <w:pPr>
        <w:pStyle w:val="ListBullet"/>
      </w:pPr>
      <w:r>
        <w:rPr>
          <w:b/>
        </w:rPr>
        <w:t>Triệu chứng:</w:t>
      </w:r>
      <w:r>
        <w:t xml:space="preserve"> Ợ nóng (Heartburn) rát sau xương ức lan lên cổ; Trào ngược (Regurgitation) dịch chua/đắng lên họng. Triệu chứng ngoài tiêu hóa: Ho mạn, viêm họng hạt, mòn răng, hen phế quản xuất hiện muộn, đau ngực giả cơn đau thắt ngực.</w:t>
      </w:r>
    </w:p>
    <w:p>
      <w:pPr>
        <w:pStyle w:val="ListBullet"/>
      </w:pPr>
      <w:r>
        <w:rPr>
          <w:b/>
        </w:rPr>
        <w:t>Nội soi:</w:t>
      </w:r>
      <w:r>
        <w:t xml:space="preserve"> NERD (trào ngược không viêm - 60% soi bình thường); ERD (trào ngược có viêm - trợt Los Angeles A/B/C/D).</w:t>
      </w:r>
    </w:p>
    <w:p>
      <w:pPr>
        <w:pStyle w:val="ListBullet"/>
      </w:pPr>
      <w:r>
        <w:rPr>
          <w:b/>
        </w:rPr>
        <w:t>Nguyên nhân chính:</w:t>
      </w:r>
      <w:r>
        <w:t xml:space="preserve"> Suy van LES, thoát vị hoành, tăng áp lực ổ bụng (béo phì, mang thai).</w:t>
      </w:r>
    </w:p>
    <w:p/>
    <w:p>
      <w:pPr>
        <w:pStyle w:val="Heading1"/>
      </w:pPr>
      <w:r>
        <w:t>5. ĐƯỜNG ĐI PHÂN TẦNG NGUY CƠ &amp; CHẨN ĐOÁN (FLOWCHART ĐƯỜNG ĐI LÂM SÀNG)</w:t>
      </w:r>
    </w:p>
    <w:p>
      <w:pPr>
        <w:pStyle w:val="Heading2"/>
      </w:pPr>
      <w:r>
        <w:t>📍 Sơ đồ phân luồng bệnh nhân có triệu chứng tiêu hóa trên:</w:t>
      </w:r>
    </w:p>
    <w:p>
      <w:r>
        <w:rPr>
          <w:rFonts w:ascii="Consolas" w:hAnsi="Consolas"/>
          <w:sz w:val="18"/>
        </w:rPr>
        <w:t xml:space="preserve">[Bệnh nhân: Đau thượng vị / Ợ nóng / Đầy bụng] </w:t>
        <w:br/>
        <w:t xml:space="preserve">       │</w:t>
        <w:br/>
        <w:t xml:space="preserve">       ├──────&gt; CÓ Dấu hiệu báo động (Alarm features) HOẶC Tuổi ≥ 60?</w:t>
        <w:br/>
        <w:t xml:space="preserve">       │               │</w:t>
        <w:br/>
        <w:t xml:space="preserve">       │               ├──────&gt; [ CÓ ] ──&gt; NỘI SOI TIÊU HÓA TRÊN BẮT BUỘC</w:t>
        <w:br/>
        <w:t xml:space="preserve">       │               │                   └──&gt; Chẩn đoán U/Loét/Barrett/Biến chứng</w:t>
        <w:br/>
        <w:t xml:space="preserve">       │               │</w:t>
        <w:br/>
        <w:t xml:space="preserve">       │               └──────&gt; [ KHÔNG ] ──&gt; Đánh giá triệu chứng thống trị</w:t>
        <w:br/>
        <w:t xml:space="preserve">       │                                             │</w:t>
        <w:br/>
        <w:t xml:space="preserve">       │                                             ├──────&gt; Ợ nóng / Ợ chua chiếm ưu thế </w:t>
        <w:br/>
        <w:t xml:space="preserve">       │                                             │             └──&gt; GERD ──&gt; PPI thử nghiệm 8 tuần</w:t>
        <w:br/>
        <w:t xml:space="preserve">       │                                             │</w:t>
        <w:br/>
        <w:t xml:space="preserve">       │                                             └──────&gt; Đau / Đầy bụng thượng vị chiếm ưu thế</w:t>
        <w:br/>
        <w:t xml:space="preserve">       │                                                           └──&gt; KHÓ TIÊU ──&gt; Test-and-Treat H. pylori không xâm lấn</w:t>
      </w:r>
    </w:p>
    <w:p>
      <w:pPr>
        <w:pStyle w:val="Heading2"/>
      </w:pPr>
      <w:r>
        <w:t>📋 Danh sách Dấu hiệu báo động (Alarm Features — ACG/CAG Guideline):</w:t>
      </w:r>
    </w:p>
    <w:p>
      <w:pPr>
        <w:pStyle w:val="ListNumber"/>
      </w:pPr>
      <w:r>
        <w:rPr>
          <w:b/>
        </w:rPr>
        <w:t>Sụt cân không rõ nguyên nhân</w:t>
      </w:r>
      <w:r>
        <w:t xml:space="preserve"> ($&gt;5\%$ trọng lượng cơ thể trong 6–12 tháng).</w:t>
      </w:r>
    </w:p>
    <w:p>
      <w:pPr>
        <w:pStyle w:val="ListNumber"/>
      </w:pPr>
      <w:r>
        <w:rPr>
          <w:b/>
        </w:rPr>
        <w:t>Nuốt khó (Dysphagia)</w:t>
      </w:r>
      <w:r>
        <w:t xml:space="preserve"> tiến triển hoặc </w:t>
      </w:r>
      <w:r>
        <w:rPr>
          <w:b/>
        </w:rPr>
        <w:t>Nuốt đau (Odynophagia)</w:t>
      </w:r>
      <w:r>
        <w:t>.</w:t>
      </w:r>
    </w:p>
    <w:p>
      <w:pPr>
        <w:pStyle w:val="ListNumber"/>
      </w:pPr>
      <w:r>
        <w:rPr>
          <w:b/>
        </w:rPr>
        <w:t>Thiếu máu thiếu sắt</w:t>
      </w:r>
      <w:r>
        <w:t xml:space="preserve"> không giải thích được.</w:t>
      </w:r>
    </w:p>
    <w:p>
      <w:pPr>
        <w:pStyle w:val="ListNumber"/>
      </w:pPr>
      <w:r>
        <w:rPr>
          <w:b/>
        </w:rPr>
        <w:t>Nôn tái phát</w:t>
      </w:r>
      <w:r>
        <w:t xml:space="preserve"> hoặc nôn ra máu / Đi ngoài phân đen.</w:t>
      </w:r>
    </w:p>
    <w:p>
      <w:pPr>
        <w:pStyle w:val="ListNumber"/>
      </w:pPr>
      <w:r>
        <w:rPr>
          <w:b/>
        </w:rPr>
        <w:t>Sờ thấy khối u vùng bụng</w:t>
      </w:r>
      <w:r>
        <w:t xml:space="preserve"> hoặc hạch thượng đòn trái (hạch Virchow).</w:t>
      </w:r>
    </w:p>
    <w:p>
      <w:pPr>
        <w:pStyle w:val="ListNumber"/>
      </w:pPr>
      <w:r>
        <w:rPr>
          <w:b/>
        </w:rPr>
        <w:t>Tiền sử gia đình</w:t>
      </w:r>
      <w:r>
        <w:t xml:space="preserve"> có người mắc ung thư dạ dày hoặc ung thư thực quản thế hệ thứ nhất.</w:t>
      </w:r>
    </w:p>
    <w:p/>
    <w:p>
      <w:pPr>
        <w:pStyle w:val="Heading1"/>
      </w:pPr>
      <w:r>
        <w:t>6. DIỄN BIẾN TỰ NHIÊN VÀ BIẾN CHỨNG NẾU ĐIỀU TRỊ SAI</w:t>
      </w:r>
    </w:p>
    <w:p>
      <w:pPr>
        <w:pStyle w:val="Heading2"/>
      </w:pPr>
      <w:r>
        <w:t>6.1 Biến chứng của Loét Dạ dày – Tá tràng (PUD)</w:t>
      </w:r>
    </w:p>
    <w:p>
      <w:pPr>
        <w:pStyle w:val="ListNumber"/>
      </w:pPr>
      <w:r>
        <w:rPr>
          <w:b/>
        </w:rPr>
        <w:t>Xuất huyết tiêu hóa:</w:t>
      </w:r>
      <w:r>
        <w:t xml:space="preserve"> Biến chứng phổ biến nhất (15–20%). Ổ loét ăn sâu gãy mạch máu (đặc biệt loét thành sau hành tá tràng ăn vào động mạch vị - tá tràng gây chảy máu ồ ạt).</w:t>
      </w:r>
    </w:p>
    <w:p>
      <w:pPr>
        <w:pStyle w:val="ListNumber"/>
      </w:pPr>
      <w:r>
        <w:rPr>
          <w:b/>
        </w:rPr>
        <w:t>Thủng ổ loét:</w:t>
      </w:r>
      <w:r>
        <w:t xml:space="preserve"> Xảy ra ở loét thành trước tá tràng/dạ dày (5–10%). Gây viêm phúc mạc toàn thể, tỷ lệ tử vong cao nếu phẫu thuật muộn &gt;12h.</w:t>
      </w:r>
    </w:p>
    <w:p>
      <w:pPr>
        <w:pStyle w:val="ListNumber"/>
      </w:pPr>
      <w:r>
        <w:rPr>
          <w:b/>
        </w:rPr>
        <w:t>Hẹp môn vị:</w:t>
      </w:r>
      <w:r>
        <w:t xml:space="preserve"> Loét xơ sẹo mạn tính vùng hang môn vị hoặc hành tá tràng gây biến dạng, cản trở thức ăn xuống ruột.</w:t>
      </w:r>
    </w:p>
    <w:p>
      <w:pPr>
        <w:pStyle w:val="ListNumber"/>
      </w:pPr>
      <w:r>
        <w:rPr>
          <w:b/>
        </w:rPr>
        <w:t>Ung thư hóa:</w:t>
      </w:r>
      <w:r>
        <w:t xml:space="preserve"> Ổ loét dạ dày (đặc biệt ở bờ cong lớn, hang vị) có nguy cơ ung thư hóa (cần sinh thiết 6–8 mảnh xung quanh bờ loét để loại trừ). Loét tá tràng hầu như </w:t>
      </w:r>
      <w:r>
        <w:rPr>
          <w:b/>
        </w:rPr>
        <w:t>không bao giờ</w:t>
      </w:r>
      <w:r>
        <w:t xml:space="preserve"> ung thư hóa.</w:t>
      </w:r>
    </w:p>
    <w:p>
      <w:pPr>
        <w:pStyle w:val="Heading2"/>
      </w:pPr>
      <w:r>
        <w:t>6.2 Biến chứng của GERD</w:t>
      </w:r>
    </w:p>
    <w:p>
      <w:pPr>
        <w:pStyle w:val="ListNumber"/>
      </w:pPr>
      <w:r>
        <w:rPr>
          <w:b/>
        </w:rPr>
        <w:t>Viêm thực quản trợt loét (Reflux Esophagitis):</w:t>
      </w:r>
      <w:r>
        <w:t xml:space="preserve"> Phân độ theo Los Angeles A/B/C/D. Độ C và D có nguy cơ cao gây chảy máu rỉ rả hoặc hẹp thực quản.</w:t>
      </w:r>
    </w:p>
    <w:p>
      <w:pPr>
        <w:pStyle w:val="ListNumber"/>
      </w:pPr>
      <w:r>
        <w:rPr>
          <w:b/>
        </w:rPr>
        <w:t>Hẹp thực quản lành tính (Peptic Stricture):</w:t>
      </w:r>
      <w:r>
        <w:t xml:space="preserve"> Viêm mạn tính gây xơ hóa lớp dưới niêm mạc thực quản đoạn dưới, làm bệnh nhân nuốt nghẹn thức ăn đặc.</w:t>
      </w:r>
    </w:p>
    <w:p>
      <w:pPr>
        <w:pStyle w:val="ListNumber"/>
      </w:pPr>
      <w:r>
        <w:rPr>
          <w:b/>
        </w:rPr>
        <w:t>Barrett thực quản (Barrett's Esophagus):</w:t>
      </w:r>
      <w:r>
        <w:t xml:space="preserve"> Niêm mạc vảy của thực quản bị thay thế bởi niêm mạc cột dạng ruột (Intestinal metaplasia) do tiếp xúc acid mạn tính. Đây là tổn thương tiền ung thư trực tiếp của Ung thư biểu mô tuyến thực quản (EAC) với nguy cơ hóa ác 0.1–0.5%/năm.</w:t>
      </w:r>
    </w:p>
    <w:p/>
    <w:p>
      <w:pPr>
        <w:pStyle w:val="Heading1"/>
      </w:pPr>
      <w:r>
        <w:t>7. CÂU HỎI THẢO LUẬN VÀ LỜI GIẢI CHI TIẾT PART 1</w:t>
      </w:r>
    </w:p>
    <w:p>
      <w:pPr>
        <w:ind w:left="567"/>
      </w:pPr>
      <w:r>
        <w:rPr>
          <w:b/>
          <w:i/>
        </w:rPr>
        <w:t>Ca lâm sàng 1:</w:t>
      </w:r>
      <w:r>
        <w:rPr>
          <w:i/>
        </w:rPr>
        <w:t xml:space="preserve"> Nam, 42 tuổi, không tiền sử bệnh. Đến khám vì đau âm ỉ thượng vị 3 tháng nay, hay đau lúc đói và ban đêm. Không sụt cân, không nuốt vướng, phân vàng. Bệnh nhân từng tự mua Omeprazole uống 2 tuần thấy đỡ đau nhưng ngưng thuốc lại bị lại.</w:t>
      </w:r>
    </w:p>
    <w:p>
      <w:pPr>
        <w:pStyle w:val="Heading2"/>
      </w:pPr>
      <w:r>
        <w:t>✍️ Lời giải chi tiết cho Ca lâm sàng 1:</w:t>
      </w:r>
    </w:p>
    <w:p>
      <w:pPr>
        <w:pStyle w:val="Heading3"/>
      </w:pPr>
      <w:r>
        <w:t>1. Bệnh nhân có triệu chứng báo động không? Có chỉ định Nội soi ngay không?</w:t>
      </w:r>
    </w:p>
    <w:p>
      <w:pPr>
        <w:pStyle w:val="ListBullet"/>
      </w:pPr>
      <w:r>
        <w:rPr>
          <w:b/>
        </w:rPr>
        <w:t>Trả lời:</w:t>
      </w:r>
      <w:r>
        <w:t xml:space="preserve"> Bệnh nhân </w:t>
      </w:r>
      <w:r>
        <w:rPr>
          <w:b/>
        </w:rPr>
        <w:t>KHÔNG có bất kỳ triệu chứng báo động nào</w:t>
      </w:r>
      <w:r>
        <w:t xml:space="preserve"> (không sụt cân, không nuốt khó/nuốt đau, không thiếu máu, không nôn ra máu/đi ngoài phân đen, không có khối u bụng, không có tiền sử gia đình ung thư).</w:t>
      </w:r>
    </w:p>
    <w:p>
      <w:pPr>
        <w:pStyle w:val="ListBullet"/>
      </w:pPr>
      <w:r>
        <w:rPr>
          <w:b/>
        </w:rPr>
        <w:t>Chỉ định Nội soi:</w:t>
      </w:r>
      <w:r>
        <w:t xml:space="preserve"> Bệnh nhân 42 tuổi, theo Guideline ACG/CAG 2017 (ngưỡng $\geq 60$ tuổi), </w:t>
      </w:r>
      <w:r>
        <w:rPr>
          <w:b/>
        </w:rPr>
        <w:t>chưa có chỉ định nội soi ngay lập tức</w:t>
      </w:r>
      <w:r>
        <w:t xml:space="preserve"> (PMID: 28631728) [GUIDELINE VERIFIED].</w:t>
      </w:r>
    </w:p>
    <w:p>
      <w:pPr>
        <w:pStyle w:val="ListBullet"/>
      </w:pPr>
      <w:r>
        <w:rPr>
          <w:i/>
        </w:rPr>
        <w:t>Lưu ý tại Việt Nam (VNAGE 2022):</w:t>
      </w:r>
      <w:r>
        <w:t xml:space="preserve"> Do ngưỡng tuổi cân nhắc nội soi tại Việt Nam hạ xuống $\geq 40-45$ tuổi, bệnh nhân 42 tuổi nằm ở vùng ranh giới. Nếu bệnh nhân lo âu nhiều hoặc ở vùng nguy cơ cao, bác sĩ có thể tư vấn nội soi; tuy nhiên theo luồng chuẩn thuật toán không báo động, ưu tiên hàng đầu vẫn là chiến lược không xâm lấn.</w:t>
      </w:r>
    </w:p>
    <w:p>
      <w:pPr>
        <w:pStyle w:val="Heading3"/>
      </w:pPr>
      <w:r>
        <w:t>2. Bước quản lý tiếp theo đúng chuẩn (ACG/CAG 2017 &amp; VNAGE 2022)?</w:t>
      </w:r>
    </w:p>
    <w:p>
      <w:pPr>
        <w:pStyle w:val="ListBullet"/>
      </w:pPr>
      <w:r>
        <w:rPr>
          <w:b/>
        </w:rPr>
        <w:t>Chiến lược:</w:t>
      </w:r>
      <w:r>
        <w:t xml:space="preserve"> Áp dụng *</w:t>
      </w:r>
      <w:r>
        <w:rPr>
          <w:i/>
        </w:rPr>
        <w:t xml:space="preserve">Test-and-Treat </w:t>
      </w:r>
      <w:r>
        <w:t>H. pylori</w:t>
      </w:r>
      <w:r>
        <w:rPr>
          <w:i/>
        </w:rPr>
        <w:t xml:space="preserve"> không xâm lấn</w:t>
      </w:r>
      <w:r>
        <w:t>* (PMID: 28631728, 36714104) [GUIDELINE VERIFIED].</w:t>
      </w:r>
    </w:p>
    <w:p>
      <w:pPr>
        <w:pStyle w:val="ListBullet"/>
      </w:pPr>
      <w:r>
        <w:rPr>
          <w:b/>
        </w:rPr>
        <w:t>Hành động:</w:t>
      </w:r>
      <w:r>
        <w:t xml:space="preserve"> Chỉ định làm </w:t>
      </w:r>
      <w:r>
        <w:rPr>
          <w:b/>
        </w:rPr>
        <w:t>Test hơi thở Urea (UBT)</w:t>
      </w:r>
      <w:r>
        <w:t xml:space="preserve"> hoặc </w:t>
      </w:r>
      <w:r>
        <w:rPr>
          <w:b/>
        </w:rPr>
        <w:t>Test kháng nguyên trong phân (SAT)</w:t>
      </w:r>
      <w:r>
        <w:t>.</w:t>
      </w:r>
    </w:p>
    <w:p>
      <w:pPr>
        <w:pStyle w:val="ListBullet"/>
      </w:pPr>
      <w:r>
        <w:t xml:space="preserve">Nếu </w:t>
      </w:r>
      <w:r>
        <w:rPr>
          <w:i/>
        </w:rPr>
        <w:t>H. pylori</w:t>
      </w:r>
      <w:r>
        <w:t xml:space="preserve"> (+): Tiệt trừ bằng phác đồ 4 thuốc Bismuth (PTMB) 14 ngày.</w:t>
      </w:r>
    </w:p>
    <w:p>
      <w:pPr>
        <w:pStyle w:val="ListBullet"/>
      </w:pPr>
      <w:r>
        <w:t xml:space="preserve">Nếu </w:t>
      </w:r>
      <w:r>
        <w:rPr>
          <w:i/>
        </w:rPr>
        <w:t>H. pylori</w:t>
      </w:r>
      <w:r>
        <w:t xml:space="preserve"> (-): Thử nghiệm PPI 4–8 tuần.</w:t>
      </w:r>
    </w:p>
    <w:p>
      <w:pPr>
        <w:pStyle w:val="Heading3"/>
      </w:pPr>
      <w:r>
        <w:t>3. Việc bệnh nhân tự uống Omeprazole ảnh hưởng thế nào đến xét nghiệm?</w:t>
      </w:r>
    </w:p>
    <w:p>
      <w:pPr>
        <w:pStyle w:val="ListBullet"/>
      </w:pPr>
      <w:r>
        <w:t>Omeprazole là thuốc ức chế bơm proton (PPI). PPI làm tăng pH dạ dày và *</w:t>
      </w:r>
      <w:r>
        <w:rPr>
          <w:i/>
        </w:rPr>
        <w:t xml:space="preserve">ức chế trực tiếp làm giảm mật độ vi khuẩn </w:t>
      </w:r>
      <w:r>
        <w:t>H. pylori*** xuống dưới ngưỡng phát hiện.</w:t>
      </w:r>
    </w:p>
    <w:p>
      <w:pPr>
        <w:pStyle w:val="ListBullet"/>
      </w:pPr>
      <w:r>
        <w:rPr>
          <w:b/>
        </w:rPr>
        <w:t>Hậu quả:</w:t>
      </w:r>
      <w:r>
        <w:t xml:space="preserve"> Gây ra hiện tượng </w:t>
      </w:r>
      <w:r>
        <w:rPr>
          <w:b/>
        </w:rPr>
        <w:t>ÂM TÍNH GIẢ (False Negative)</w:t>
      </w:r>
      <w:r>
        <w:t xml:space="preserve"> trên các test UBT, SAT, RUT và sinh thiết (PMID: 36714104) [FULL VERIFIED].</w:t>
      </w:r>
    </w:p>
    <w:p>
      <w:pPr>
        <w:pStyle w:val="ListBullet"/>
      </w:pPr>
      <w:r>
        <w:rPr>
          <w:b/>
        </w:rPr>
        <w:t>Hướng xử trí:</w:t>
      </w:r>
      <w:r>
        <w:t xml:space="preserve"> Bắt buộc dặn bệnh nhân </w:t>
      </w:r>
      <w:r>
        <w:rPr>
          <w:b/>
        </w:rPr>
        <w:t>tạm ngừng Omeprazole ít nhất 2 tuần (14 ngày)</w:t>
      </w:r>
      <w:r>
        <w:t xml:space="preserve"> trước khi tiến hành làm test UBT hoặc SAT để đảm bảo kết quả chính xác 100%.</w:t>
      </w:r>
    </w:p>
    <w:p/>
    <w:p>
      <w:r>
        <w:rPr>
          <w:i/>
        </w:rPr>
        <w:t>Hết Part 1. File đã được hoàn thiện lời giải trực tiếp bên dưới.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