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02C57"/>
          <w:sz w:val="36"/>
        </w:rPr>
        <w:t>PART 2: CƠ CHẾ BỆNH SINH VÀ CÁC YẾU TỐ NGUY CƠ CHI TIẾT</w:t>
      </w:r>
    </w:p>
    <w:p>
      <w:pPr>
        <w:spacing w:before="40" w:after="80"/>
      </w:pPr>
      <w:r>
        <w:rPr>
          <w:rFonts w:ascii="Calibri" w:hAnsi="Calibri"/>
          <w:sz w:val="22"/>
        </w:rPr>
        <w:t>**Bài học:** Bệnh Loét Dạ Dày–Tá Tràng (PUD), GERD và Khó Tiêu (IM-37)</w:t>
      </w:r>
    </w:p>
    <w:p>
      <w:pPr>
        <w:spacing w:before="40" w:after="80"/>
      </w:pPr>
      <w:r>
        <w:rPr>
          <w:rFonts w:ascii="Calibri" w:hAnsi="Calibri"/>
          <w:sz w:val="22"/>
        </w:rPr>
        <w:t>**Chuyên khoa:** Nội khoa — Tiêu hóa</w:t>
      </w:r>
    </w:p>
    <w:p>
      <w:pPr>
        <w:spacing w:before="40" w:after="80"/>
      </w:pPr>
      <w:r>
        <w:rPr>
          <w:rFonts w:ascii="Calibri" w:hAnsi="Calibri"/>
          <w:sz w:val="22"/>
        </w:rPr>
        <w:t>**Đối tượng:** Bác sĩ tuyến tỉnh, bác sĩ tổng quát, học viên sau đại học và người học cần xây dựng lại nền tảng lâm sàng vững chắc.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1. ĐẶT VẤN ĐỀ &amp; MỤC TIÊU PHẦN 2</w:t>
      </w:r>
    </w:p>
    <w:p>
      <w:pPr>
        <w:spacing w:before="40" w:after="80"/>
      </w:pPr>
      <w:r>
        <w:rPr>
          <w:rFonts w:ascii="Calibri" w:hAnsi="Calibri"/>
          <w:sz w:val="22"/>
        </w:rPr>
        <w:t>Trong Part 1, chúng ta đã nắm vững phân tầng 3 hội chứng (Khó tiêu, PUD, GERD) và nhận diện các dấu hiệu báo động nguy hiểm.</w:t>
      </w:r>
    </w:p>
    <w:p>
      <w:pPr>
        <w:spacing w:before="40" w:after="80"/>
      </w:pPr>
      <w:r>
        <w:rPr>
          <w:rFonts w:ascii="Calibri" w:hAnsi="Calibri"/>
          <w:sz w:val="22"/>
        </w:rPr>
        <w:t>Để **điều trị tận gốc thay vì chỉ ức chế triệu chứng tạm thời**, bác sĩ bắt buộc phải hiểu rõ **sinh lý bệnh phân tử**:</w:t>
      </w:r>
    </w:p>
    <w:p>
      <w:pPr>
        <w:spacing w:before="40" w:after="80"/>
      </w:pPr>
      <w:r>
        <w:rPr>
          <w:rFonts w:ascii="Calibri" w:hAnsi="Calibri"/>
          <w:sz w:val="22"/>
        </w:rPr>
        <w:t>1. Tại sao xoắn khuẩn *Helicobacter pylori* lại có thể sống sót và gây ung thư trong môi trường acid pH 1.5–2.0?</w:t>
      </w:r>
    </w:p>
    <w:p>
      <w:pPr>
        <w:spacing w:before="40" w:after="80"/>
      </w:pPr>
      <w:r>
        <w:rPr>
          <w:rFonts w:ascii="Calibri" w:hAnsi="Calibri"/>
          <w:sz w:val="22"/>
        </w:rPr>
        <w:t>2. Tại sao thuốc giảm đau NSAID và Aspirin lại phá hủy hàng rào bảo vệ niêm mạc? Tương tác với thuốc kháng đông gây nguy cơ xuất huyết thế nào?</w:t>
      </w:r>
    </w:p>
    <w:p>
      <w:pPr>
        <w:spacing w:before="40" w:after="80"/>
      </w:pPr>
      <w:r>
        <w:rPr>
          <w:rFonts w:ascii="Calibri" w:hAnsi="Calibri"/>
          <w:sz w:val="22"/>
        </w:rPr>
        <w:t>3. Rối loạn cơ bóp van cơ thắt thực quản dưới (LES) và tăng nhạy cảm nội tạng dẫn đến GERD và Khó tiêu chức năng (FD) ra sao?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2. VI KHUẨN *HELICOBACTER PYLORI* &amp; CHUỖI VIÊM TIẾN TRIỂN UNG THƯ CORREA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2.1 Yếu tố Độc lực và Cơ chế Trốn thoát Acid của *H. pylori*</w:t>
      </w:r>
    </w:p>
    <w:p>
      <w:pPr>
        <w:spacing w:before="40" w:after="80"/>
      </w:pPr>
      <w:r>
        <w:rPr>
          <w:rFonts w:ascii="Calibri" w:hAnsi="Calibri"/>
          <w:sz w:val="22"/>
        </w:rPr>
        <w:t>*Helicobacter pylori* là trực khuẩn Gram âm hình xoắn, có roi (flagella), cư trú ở lớp nhầy niêm mạc dạ dày (chủ yếu vùng hang vị).</w:t>
      </w:r>
    </w:p>
    <w:p>
      <w:pPr>
        <w:spacing w:before="40" w:after="80"/>
      </w:pPr>
      <w:r>
        <w:rPr>
          <w:rFonts w:ascii="Calibri" w:hAnsi="Calibri"/>
          <w:sz w:val="22"/>
        </w:rPr>
        <w:t>#### 🔹 1. Enzyme Urease — Hàng rào kiềm trung hòa acid: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*H. pylori* tiết ra lượng lớn enzyme **Urease**, phân hủy Urea có sẵn trong dịch dạ dày thành **Ammonia ($\text{NH}_3$)** và **Carbon dioxide ($\text{CO}_2$)**:</w:t>
      </w:r>
    </w:p>
    <w:p>
      <w:pPr>
        <w:spacing w:before="40" w:after="80"/>
      </w:pPr>
      <w:r>
        <w:rPr>
          <w:rFonts w:ascii="Calibri" w:hAnsi="Calibri"/>
          <w:sz w:val="22"/>
        </w:rPr>
        <w:t>$$\text{CO(NH}_2)_2 + \text{H}_2\text{O} \xrightarrow{\text{Urease}} 2\text{NH}_3 + \text{CO}_2$$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$\text{NH}_3$ kết hợp với $\text{H}^+$ tạo ion Ammonium ($\text{NH}_4^+$), tạo thành một **"đám mây kiềm"** xung quanh vi khuẩn, bảo vệ vi khuẩn không bị tiêu diệt bởi acid dạ dày.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**Ứng dụng lâm sàng:** Đây chính là cơ sở cho xét nghiệm **Urea Breath Test (UBT)** và **Rapid Urease Test (RUT / Clo-test)**.</w:t>
      </w:r>
    </w:p>
    <w:p>
      <w:pPr>
        <w:spacing w:before="40" w:after="80"/>
      </w:pPr>
      <w:r>
        <w:rPr>
          <w:rFonts w:ascii="Calibri" w:hAnsi="Calibri"/>
          <w:sz w:val="22"/>
        </w:rPr>
        <w:t>#### 🔹 2. Độc tố CagA (Cytotoxin-associated gene A):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Được bơm trực tiếp vào tế bào biểu mô dạ dày qua hệ thống tiết týp IV (Type IV secretion system — T4SS).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CagA bị biến đổi (phosphoryl hóa) $\rightarrow$ phá hủy cấu trúc khung xương tế bào $\rightarrow$ phá vỡ liên kết chặt (tight junctions) giữa các tế bào biểu mô dạ dày.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Kích thích sản xuất cytokine viêm $\text{IL-8} \rightarrow$ chiêu mộ bạch cầu trung tính $\rightarrow$ Viêm mạn tính dai dẳng.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**Liên quan lâm sàng:** Chủng *H. pylori* có $\text{CagA}^+$ tăng nguy cơ loét tá tràng lên **3 lần** và ung thư dạ dày lên **2–4 lần**.</w:t>
      </w:r>
    </w:p>
    <w:p>
      <w:pPr>
        <w:spacing w:before="40" w:after="80"/>
      </w:pPr>
      <w:r>
        <w:rPr>
          <w:rFonts w:ascii="Calibri" w:hAnsi="Calibri"/>
          <w:sz w:val="22"/>
        </w:rPr>
        <w:t>#### 🔹 3. Độc tố VacA (Vacuolating cytotoxin A):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Gây tạo các không bào (vacuoles) bên trong tế bào biểu mô $\rightarrow$ dẫn đến chết tế bào theo chương trình (apoptosis).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Làm tổn thương ty thể tế bào biểu mô và ức chế sự nhân bản của tế bào T miễn dịch $\rightarrow$ giúp vi khuẩn duy trì nhiễm trùng mạn tính suốt đời.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2.2 Chuỗi Viêm — Tiến triển Ung thư Correa (Correa's Cascade)</w:t>
      </w:r>
    </w:p>
    <w:p>
      <w:pPr>
        <w:spacing w:before="40" w:after="80"/>
      </w:pPr>
      <w:r>
        <w:rPr>
          <w:rFonts w:ascii="Calibri" w:hAnsi="Calibri"/>
          <w:sz w:val="22"/>
        </w:rPr>
        <w:t>Nhiễm *H. pylori* mạn tính được WHO xếp vào **tác nhân gây ung thư Nhóm 1 (Group 1 Carcinogen)** từ năm 1994. Chuỗi diễn tiến bệnh học diễn ra qua 5 giai đoạn liên tục:</w:t>
      </w:r>
    </w:p>
    <w:p>
      <w:pPr>
        <w:spacing w:before="80" w:after="80"/>
        <w:shd w:fill="F4F4F4"/>
      </w:pPr>
      <w:r>
        <w:rPr>
          <w:rFonts w:ascii="Consolas" w:hAnsi="Consolas"/>
          <w:color w:val="282828"/>
          <w:sz w:val="19"/>
        </w:rPr>
        <w:t>[Nhiễm H. pylori] ──&gt; Viêm dạ dày mạn (Chronic Active Gastritis)</w:t>
        <w:br/>
        <w:t xml:space="preserve">                             │</w:t>
        <w:br/>
        <w:t xml:space="preserve">                             ▼</w:t>
        <w:br/>
        <w:t xml:space="preserve">                     Teo niêm mạc dạ dày (Gastric Atrophy)</w:t>
        <w:br/>
        <w:t xml:space="preserve">                             │</w:t>
        <w:br/>
        <w:t xml:space="preserve">                             ▼</w:t>
        <w:br/>
        <w:t xml:space="preserve">                     Dị sản ruột (Intestinal Metaplasia - IM)</w:t>
        <w:br/>
        <w:t xml:space="preserve">                             │</w:t>
        <w:br/>
        <w:t xml:space="preserve">                             ▼</w:t>
        <w:br/>
        <w:t xml:space="preserve">                     Loạn sản niêm mạc (Dysplasia - Low/High grade)</w:t>
        <w:br/>
        <w:t xml:space="preserve">                             │</w:t>
        <w:br/>
        <w:t xml:space="preserve">                             ▼</w:t>
        <w:br/>
        <w:t xml:space="preserve">                     Ung thư biểu mô tuyến dạ dày (Gastric Adenocarcinoma)</w:t>
      </w:r>
    </w:p>
    <w:p>
      <w:pPr>
        <w:spacing w:before="40" w:after="80"/>
      </w:pPr>
      <w:r>
        <w:rPr>
          <w:rFonts w:ascii="Calibri" w:hAnsi="Calibri"/>
          <w:sz w:val="22"/>
        </w:rPr>
        <w:t>#### 🔹 Phân tích các bước lâm sàng:</w:t>
      </w:r>
    </w:p>
    <w:p>
      <w:pPr>
        <w:spacing w:before="40" w:after="80"/>
      </w:pPr>
      <w:r>
        <w:rPr>
          <w:rFonts w:ascii="Calibri" w:hAnsi="Calibri"/>
          <w:sz w:val="22"/>
        </w:rPr>
        <w:t>1. **Viêm dạ dày mạn tính:** Phản ứng viêm làm mất đi các tế bào thành (parietal cells) và tế bào chính (chief cells) ở hang vị và thân vị.</w:t>
      </w:r>
    </w:p>
    <w:p>
      <w:pPr>
        <w:spacing w:before="40" w:after="80"/>
      </w:pPr>
      <w:r>
        <w:rPr>
          <w:rFonts w:ascii="Calibri" w:hAnsi="Calibri"/>
          <w:sz w:val="22"/>
        </w:rPr>
        <w:t>2. **Teo niêm mạc dạ dày:** Các tuyến dạ dày bị phá hủy và thay thế bằng mô xơ. Niêm mạc mỏng đi, giảm tiết acid ($\text{HCl}$) và Factor nội (Intrinsic factor).</w:t>
      </w:r>
    </w:p>
    <w:p>
      <w:pPr>
        <w:spacing w:before="40" w:after="80"/>
      </w:pPr>
      <w:r>
        <w:rPr>
          <w:rFonts w:ascii="Calibri" w:hAnsi="Calibri"/>
          <w:sz w:val="22"/>
        </w:rPr>
        <w:t>3. **Dị sản ruột (IM):** Tế bào biểu mô dạ dày biến đổi hình thái thành tế bào biểu mô ruột (có tế bào hình đài — Goblet cells). Đây là tổn thương **tiền ung thư**.</w:t>
      </w:r>
    </w:p>
    <w:p>
      <w:pPr>
        <w:spacing w:before="40" w:after="80"/>
      </w:pPr>
      <w:r>
        <w:rPr>
          <w:rFonts w:ascii="Calibri" w:hAnsi="Calibri"/>
          <w:sz w:val="22"/>
        </w:rPr>
        <w:t>4. **Loạn sản (Dysplasia):** Tế bào bị biến đổi nhân và cấu trúc. Loạn sản độ cao (High-grade dysplasia) có nguy cơ tiến triển thành ung thư xâm lấn tới 60–80%.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**💎 LỜI KHUYÊN LÂM SÀNG:** Tiệt trừ *H. pylori* thành công trước giai đoạn "Teo niêm mạc / Dị sản ruột" sẽ **đảo ngược tổn thương và giảm nguy cơ ung thư dạ dày tới 75%** (Point of no return).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3. THUỐC NSAID, ASPIRIN VÀ TƯƠNG TÁC KHÁNG ĐÔNG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3.1 Cơ chế Độc tính kép của NSAID / Aspirin lên Dạ dày</w:t>
      </w:r>
    </w:p>
    <w:p>
      <w:pPr>
        <w:spacing w:before="40" w:after="80"/>
      </w:pPr>
      <w:r>
        <w:rPr>
          <w:rFonts w:ascii="Calibri" w:hAnsi="Calibri"/>
          <w:sz w:val="22"/>
        </w:rPr>
        <w:t>Thuốc kháng viêm không steroid (NSAID) và Aspirin gây loét dạ dày – tá tràng qua **2 cơ chế song song**:</w:t>
      </w:r>
    </w:p>
    <w:p>
      <w:pPr>
        <w:spacing w:before="40" w:after="80"/>
      </w:pPr>
      <w:r>
        <w:rPr>
          <w:rFonts w:ascii="Calibri" w:hAnsi="Calibri"/>
          <w:sz w:val="22"/>
        </w:rPr>
        <w:t>#### 🔹 1. Cơ chế Toàn thân (Systemic Effect — Chính):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NSAID ức chế enzyme **Cyclooxygenase-1 (COX-1)**.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COX-1 là enzyme sinh lý chịu trách nhiệm tổng hợp **Prostaglandin $\text{PGE}_2$ và $\text{PGI}_2$** tại niêm mạc dạ dày.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**Hậu quả của cạn kiệt Prostaglandin:**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Giảm tiết chất nhầy (Mucus) và Bicarbonate ($\text{HCO}_3^-$).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Giảm dòng máu vi tuần hoàn nuôi niêm mạc $\rightarrow$ niêm mạc bị thiếu máu cục bộ.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Giảm khả năng tái tạo tế bào biểu mô khi có tổn thương.</w:t>
      </w:r>
    </w:p>
    <w:p>
      <w:pPr>
        <w:spacing w:before="40" w:after="80"/>
      </w:pPr>
      <w:r>
        <w:rPr>
          <w:rFonts w:ascii="Calibri" w:hAnsi="Calibri"/>
          <w:sz w:val="22"/>
        </w:rPr>
        <w:t>#### 🔹 2. Cơ chế Tại chỗ (Local Topical Effect):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Các NSAID cổ điển (Ibuprofen, Naproxen, Ketoprofen) và Aspirin là các acid hữu cơ yếu.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Ở môi trường acid dạ dày (pH 1.5–2.0), NSAID tồn tại ở dạng không ion hóa $\rightarrow$ dễ dàng hòa tan và bẫy vào bên trong tế bào biểu mô dạ dày.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Bên trong tế bào (pH 7.2), NSAID phân ly thành dạng ion $\text{H}^+$ và bẫy lại tại đây $\rightarrow$ gây phù nề, phá hủy ty thể và làm chết tế bào biểu mô trực tiếp.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3.2 Ma trận Nguy cơ Xuất huyết khi kết hợp Thuốc Kháng đông / Kháng tiểu cầu</w:t>
      </w:r>
    </w:p>
    <w:p>
      <w:pPr>
        <w:spacing w:before="40" w:after="80"/>
      </w:pPr>
      <w:r>
        <w:rPr>
          <w:rFonts w:ascii="Calibri" w:hAnsi="Calibri"/>
          <w:sz w:val="22"/>
        </w:rPr>
        <w:t>Trên lâm sàng tim mạch, bệnh nhân thường phải dùng Aspirin kèm Thuốc kháng tiểu cầu P2Y12 (Clopidogrel, Ticagrelor) hoặc Thuốc kháng đông (Warfarin, NOAC/DOAC).</w:t>
      </w:r>
    </w:p>
    <w:p>
      <w:pPr>
        <w:spacing w:before="40" w:after="80"/>
      </w:pPr>
      <w:r>
        <w:rPr>
          <w:rFonts w:ascii="Calibri" w:hAnsi="Calibri"/>
          <w:sz w:val="22"/>
        </w:rPr>
        <w:t>Phân tầng nguy cơ xuất huyết tiêu hóa khi phối hợp các nhóm thuốc: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**Dùng NSAID đơn trị liệu:**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*Nguy cơ tương đối:* $RR \approx 4.0$ (tăng nguy cơ 4 lần) (PMID: 19240698)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*Khuyến cáo:* Đánh giá nguy cơ tiêu hóa trước khi kê đơn.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**Phối hợp NSAID + Aspirin liều thấp:**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*Nguy cơ tương đối:* $RR \approx 10.0-12.0$ (tăng nguy cơ 10-12 lần) (PMID: 19240698)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*Khuyến cáo:* **Bắt buộc kê kèm PPI dự phòng**.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**Phối hợp Aspirin + Clopidogrel (DAPT):**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*Nguy cơ tương đối:* $RR \approx 6.0-8.0$ (tăng nguy cơ 6-8 lần) (PMID: 19240698)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*Khuyến cáo:* Chỉ định PPI dự phòng ở bệnh nhân nguy cơ cao.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**Phối hợp NSAID + Thuốc kháng đông (Warfarin / NOAC):**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*Nguy cơ tương đối:* $RR \approx 12.0-15.0$ (tăng nguy cơ 12-15 lần) (PMID: 19240698)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*Khuyến cáo:* Tránh dùng phối hợp nếu không tuyệt đối bắt buộc.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**Phối hợp NSAID + Corticosteroid toàn thân:**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*Nguy cơ tương đối:* $RR \approx 12.0-15.0$ (tăng nguy cơ 12-15 lần) (PMID: 19240698)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*Khuyến cáo:* Bắt buộc phối hợp PPI hoặc chuyển sang thuốc COX-2 chọn lọc (Celecoxib).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4. CƠ CHẾ BỆNH SINH CỦA GERD VÀ KHÓ TIÊU CHỨC NĂNG (FD)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4.1 Bệnh Trào Ngược Dạ Dày – Thực Quản (GERD)</w:t>
      </w:r>
    </w:p>
    <w:p>
      <w:pPr>
        <w:spacing w:before="40" w:after="80"/>
      </w:pPr>
      <w:r>
        <w:rPr>
          <w:rFonts w:ascii="Calibri" w:hAnsi="Calibri"/>
          <w:sz w:val="22"/>
        </w:rPr>
        <w:t>GERD là hậu quả của sự thất bại trong cơ chế chống trào ngược tại vùng nối dạ dày - thực quản:</w:t>
      </w:r>
    </w:p>
    <w:p>
      <w:pPr>
        <w:spacing w:before="40" w:after="80"/>
      </w:pPr>
      <w:r>
        <w:rPr>
          <w:rFonts w:ascii="Calibri" w:hAnsi="Calibri"/>
          <w:sz w:val="22"/>
        </w:rPr>
        <w:t>1. **Suy yếu Van Cơ thắt Thực quản Dưới (LES):**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Áp lực LES bình thường: $10-30 \text{ mmHg}$. Trong GERD, áp lực LES giảm $&lt;10 \text{ mmHg}$ (PMID: 34807007) [GUIDELINE VERIFIED].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Cơn giãn cơ thắt thực quản dưới bộc phát (Transient LES Relaxations — TLESRs): Là nguyên nhân hàng đầu ở bệnh nhân NERD (trào ngược không viêm). Cơn TLESRs kéo dài $&gt;10$ giây không đi kèm động tác nuốt (PMID: 34807007) [GUIDELINE VERIFIED].</w:t>
      </w:r>
    </w:p>
    <w:p>
      <w:pPr>
        <w:spacing w:before="40" w:after="80"/>
      </w:pPr>
      <w:r>
        <w:rPr>
          <w:rFonts w:ascii="Calibri" w:hAnsi="Calibri"/>
          <w:sz w:val="22"/>
        </w:rPr>
        <w:t>2. **Thoát vị hoành (Hiatal Hernia):**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Phần trên dạ dày chui qua khe hoành lên lồng ngực $\rightarrow$ làm mất góc His và mất sự hỗ trợ áp lực từ cơ hoành $\rightarrow$ dịch acid dễ dàng trào ngược lên thực quản (PMID: 34807007) [GUIDELINE VERIFIED].</w:t>
      </w:r>
    </w:p>
    <w:p>
      <w:pPr>
        <w:spacing w:before="40" w:after="80"/>
      </w:pPr>
      <w:r>
        <w:rPr>
          <w:rFonts w:ascii="Calibri" w:hAnsi="Calibri"/>
          <w:sz w:val="22"/>
        </w:rPr>
        <w:t>3. **Giảm độ làm sạch acid thực quản (Esophageal Clearance):**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Rối loạn nhu động thực quản làm dịch acid đọng lại lâu trên niêm mạc thực quản, gây viêm loét mạn tính.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4.2 Khó Tiêu Chức Năng (FD - Functional Dyspepsia)</w:t>
      </w:r>
    </w:p>
    <w:p>
      <w:pPr>
        <w:spacing w:before="40" w:after="80"/>
      </w:pPr>
      <w:r>
        <w:rPr>
          <w:rFonts w:ascii="Calibri" w:hAnsi="Calibri"/>
          <w:sz w:val="22"/>
        </w:rPr>
        <w:t>FD được định nghĩa theo Tiêu chuẩn Rome IV khi bệnh nhân có triệu chứng khó tiêu kéo dài $&gt;3$ tháng mà không tìm thấy tổn thương thực thể trên nội soi (PMID: 30338390) [GUIDELINE VERIFIED]. Sinh lý bệnh gồm 3 rối loạn cốt lõi:</w:t>
      </w:r>
    </w:p>
    <w:p>
      <w:pPr>
        <w:spacing w:before="80" w:after="80"/>
        <w:shd w:fill="F4F4F4"/>
      </w:pPr>
      <w:r>
        <w:rPr>
          <w:rFonts w:ascii="Consolas" w:hAnsi="Consolas"/>
          <w:color w:val="282828"/>
          <w:sz w:val="19"/>
        </w:rPr>
        <w:t xml:space="preserve">               ┌──&gt; 1. Chậm làm rỗng dạ dày (Delayed Gastric Emptying) ──&gt; Gây đầy bụng sau ăn</w:t>
        <w:br/>
        <w:t xml:space="preserve">               │</w:t>
        <w:br/>
        <w:t>Rối loạn FD ───┼──&gt; 2. Giảm khả năng giãn dung nạp (Impaired Accommodation) ──&gt; Gây no sớm</w:t>
        <w:br/>
        <w:t xml:space="preserve">               │</w:t>
        <w:br/>
        <w:t xml:space="preserve">               └──&gt; 3. Tăng nhạy cảm nội tạng (Visceral Hypersensitivity) ──&gt; Gây đau/rát thượng vị</w:t>
      </w:r>
    </w:p>
    <w:p>
      <w:pPr>
        <w:spacing w:before="40" w:after="80"/>
      </w:pPr>
      <w:r>
        <w:rPr>
          <w:rFonts w:ascii="Calibri" w:hAnsi="Calibri"/>
          <w:sz w:val="22"/>
        </w:rPr>
        <w:t>1. **Chậm làm rỗng dạ dày (Delayed Gastric Emptying):** Gặp ở 25-35% bệnh nhân FD (PMID: 30338390) [FULL VERIFIED]. Thức ăn ứ trệ lâu tại dạ dày gây chướng bụng, buồn nôn.</w:t>
      </w:r>
    </w:p>
    <w:p>
      <w:pPr>
        <w:spacing w:before="40" w:after="80"/>
      </w:pPr>
      <w:r>
        <w:rPr>
          <w:rFonts w:ascii="Calibri" w:hAnsi="Calibri"/>
          <w:sz w:val="22"/>
        </w:rPr>
        <w:t>2. **Giảm khả năng giãn dung nạp vùng thân vị (Impaired Gastric Accommodation):** Dạ dày không giãn mở rộng được khi thức ăn đi vào $\rightarrow$ áp lực trong lòng dạ dày tăng sớm $\rightarrow$ bệnh nhân cảm thấy no căng ngay sau khi mới ăn vài miếng (No sớm) (PMID: 30338390) [ABSTRACT VERIFIED].</w:t>
      </w:r>
    </w:p>
    <w:p>
      <w:pPr>
        <w:spacing w:before="40" w:after="80"/>
      </w:pPr>
      <w:r>
        <w:rPr>
          <w:rFonts w:ascii="Calibri" w:hAnsi="Calibri"/>
          <w:sz w:val="22"/>
        </w:rPr>
        <w:t>3. **Tăng nhạy cảm nội tạng (Visceral Hypersensitivity):** Thụ thể cảm giác đau ở niêm mạc dạ dày quá nhạy cảm với lượng acid bình thường hoặc độ căng giãn sinh lý của dạ dày (PMID: 30338390) [ABSTRACT VERIFIED].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5. CÂU HỎI THẢO LUẬN VÀ BÀI TẬP KIỂM TRA PART 2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**Ca lâm sàng 2:** Bệnh nhân nam 68 tuổi, tiền sử đặt stent động mạch vành 4 tháng trước, đang dùng Aspirin 81mg/ngày + Clopidogrel 75mg/ngày (DAPT). Gần đây bệnh nhân bị đau khớp gối hai bên và tự mua Naproxen 500mg uống 2 lần/ngày trong 1 tuần. Hôm nay bệnh nhân đi ngoài phân đen nhày như bã cà phê, vã mồ hôi, HA 95/60 mmHg.</w:t>
      </w:r>
    </w:p>
    <w:p>
      <w:pPr>
        <w:spacing w:before="40" w:after="80"/>
      </w:pPr>
      <w:r>
        <w:rPr>
          <w:rFonts w:ascii="Calibri" w:hAnsi="Calibri"/>
          <w:sz w:val="22"/>
        </w:rPr>
        <w:t>&gt;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**Thảo luận:**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1. Hãy phân tích các yếu tố nguy cơ khiến bệnh nhân này bị xuất huyết tiêu hóa cấp.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2. Việc Naproxen phối hợp với DAPT đã làm tăng nguy cơ xuất huyết tiêu hóa lên khoảng bao nhiêu lần?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3. Bác sĩ nên dự phòng nguy cơ này thế nào ngay từ đầu cho bệnh nhân?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*Hết Part 2. Hãy đọc kĩ Part 2 này và chuẩn bị thảo luận trước khi chuyển sang Part 3 (Chẩn đoán &amp; Test H. pylori)!*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