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 3: CHẨN ĐOÁN &amp; STRATEGY CHỌN XÉT NGHIỆM H. PYLORI</w:t>
      </w:r>
    </w:p>
    <w:p>
      <w:r>
        <w:t>Bai hoc y khoa - Part_03_Chan_doan_va_Test_H_pylori</w:t>
      </w:r>
    </w:p>
    <w:p>
      <w:pPr>
        <w:pStyle w:val="Title"/>
      </w:pPr>
      <w:r>
        <w:t>PART 3: CHẨN ĐOÁN &amp; STRATEGY CHỌN XÉT NGHIỆM H. PYLORI</w:t>
      </w:r>
    </w:p>
    <w:p>
      <w:r>
        <w:rPr>
          <w:b/>
        </w:rPr>
        <w:t>Bài học:</w:t>
      </w:r>
      <w:r>
        <w:t xml:space="preserve"> Bệnh Loét Dạ Dày–Tá Tràng (PUD), GERD và Khó Tiêu (IM-37)  </w:t>
      </w:r>
    </w:p>
    <w:p>
      <w:r>
        <w:rPr>
          <w:b/>
        </w:rPr>
        <w:t>Chuyên khoa:</w:t>
      </w:r>
      <w:r>
        <w:t xml:space="preserve"> Nội khoa — Tiêu hóa  </w:t>
      </w:r>
    </w:p>
    <w:p>
      <w:r>
        <w:rPr>
          <w:b/>
        </w:rPr>
        <w:t>Đối tượng:</w:t>
      </w:r>
      <w:r>
        <w:t xml:space="preserve"> Bác sĩ tuyến tỉnh, bác sĩ tổng quát, học viên sau đại học và người học cần xây dựng lại nền tảng lâm sàng vững chắc.</w:t>
      </w:r>
    </w:p>
    <w:p/>
    <w:p>
      <w:pPr>
        <w:pStyle w:val="Heading1"/>
      </w:pPr>
      <w:r>
        <w:t>1. ĐẶT VẤN ĐỀ &amp; MỤC TIÊU PHẦN 3</w:t>
      </w:r>
    </w:p>
    <w:p>
      <w:r>
        <w:t xml:space="preserve">Sau khi nắm vững phân tầng 3 hội chứng (Part 1) và sinh lý bệnh phân tử (Part 2), bước tiếp theo trên lâm sàng là </w:t>
      </w:r>
      <w:r>
        <w:rPr>
          <w:b/>
        </w:rPr>
        <w:t>lựa chọn công cụ chẩn đoán chính xác</w:t>
      </w:r>
      <w:r>
        <w:t>:</w:t>
      </w:r>
    </w:p>
    <w:p>
      <w:pPr>
        <w:pStyle w:val="ListNumber"/>
      </w:pPr>
      <w:r>
        <w:t xml:space="preserve">Khi nào bắt buộc chỉ định </w:t>
      </w:r>
      <w:r>
        <w:rPr>
          <w:b/>
        </w:rPr>
        <w:t>Nội soi tiêu hóa trên</w:t>
      </w:r>
      <w:r>
        <w:t xml:space="preserve"> và sinh thiết loại trừ ung thư?</w:t>
      </w:r>
    </w:p>
    <w:p>
      <w:pPr>
        <w:pStyle w:val="ListNumber"/>
      </w:pPr>
      <w:r>
        <w:t xml:space="preserve">Cách đọc phân độ tổn thương thực thực quản trào ngược </w:t>
      </w:r>
      <w:r>
        <w:rPr>
          <w:b/>
        </w:rPr>
        <w:t>Los Angeles (A/B/C/D)</w:t>
      </w:r>
      <w:r>
        <w:t xml:space="preserve"> trên kết quả nội soi?</w:t>
      </w:r>
    </w:p>
    <w:p>
      <w:pPr>
        <w:pStyle w:val="ListNumber"/>
      </w:pPr>
      <w:r>
        <w:t>Ưu - nhược điểm và độ nhạy/độ đặc hiệu của từng loại *</w:t>
      </w:r>
      <w:r>
        <w:rPr>
          <w:i/>
        </w:rPr>
        <w:t xml:space="preserve">Test chẩn đoán </w:t>
      </w:r>
      <w:r>
        <w:t>H. pylori*** (UBT, SAT, RUT, Biopsy, Nuôi cấy)?</w:t>
      </w:r>
    </w:p>
    <w:p>
      <w:pPr>
        <w:pStyle w:val="ListNumber"/>
      </w:pPr>
      <w:r>
        <w:rPr>
          <w:b/>
        </w:rPr>
        <w:t>Quy tắc dừng thuốc quan trọng</w:t>
      </w:r>
      <w:r>
        <w:t xml:space="preserve"> để tránh nguy cơ âm tính giả (</w:t>
      </w:r>
      <w:r>
        <w:rPr>
          <w:i/>
        </w:rPr>
        <w:t>False Negative</w:t>
      </w:r>
      <w:r>
        <w:t>) làm hỏng toàn bộ đường đi điều trị?</w:t>
      </w:r>
    </w:p>
    <w:p/>
    <w:p>
      <w:pPr>
        <w:pStyle w:val="Heading1"/>
      </w:pPr>
      <w:r>
        <w:t>2. NỘI SOI TIÊU HÓA TRÊN (UPPER ENDOSCOPY — EGD)</w:t>
      </w:r>
    </w:p>
    <w:p>
      <w:r>
        <w:t xml:space="preserve">Nội soi dạ dày - thực quản là </w:t>
      </w:r>
      <w:r>
        <w:rPr>
          <w:b/>
        </w:rPr>
        <w:t>tiêu chuẩn vàng</w:t>
      </w:r>
      <w:r>
        <w:t xml:space="preserve"> để phát hiện tổn thương cấu trúc và sinh thiết làm mô bệnh học.</w:t>
      </w:r>
    </w:p>
    <w:p>
      <w:pPr>
        <w:pStyle w:val="Heading2"/>
      </w:pPr>
      <w:r>
        <w:t>2.1 Chỉ định Nội soi Tiêu hóa trên</w:t>
      </w:r>
    </w:p>
    <w:p>
      <w:pPr>
        <w:pStyle w:val="Heading3"/>
      </w:pPr>
      <w:r>
        <w:t>🔹 1. Bắt buộc Nội soi Ngay (Urgent/Mandatory):</w:t>
      </w:r>
    </w:p>
    <w:p>
      <w:pPr>
        <w:pStyle w:val="ListBullet"/>
      </w:pPr>
      <w:r>
        <w:t xml:space="preserve">Bệnh nhân có bất kỳ </w:t>
      </w:r>
      <w:r>
        <w:rPr>
          <w:b/>
        </w:rPr>
        <w:t>Dấu hiệu báo động (Alarm features)</w:t>
      </w:r>
      <w:r>
        <w:t xml:space="preserve"> nào: Sụt cân không rõ nguyên nhân, nuốt khó/nuốt đau, thiếu máu thiếu sắt, nôn tái phát/nôn ra máu, phân đen, sờ thấy khối u bụng.</w:t>
      </w:r>
    </w:p>
    <w:p>
      <w:pPr>
        <w:pStyle w:val="ListBullet"/>
      </w:pPr>
      <w:r>
        <w:t xml:space="preserve">Bệnh nhân tuổi </w:t>
      </w:r>
      <w:r>
        <w:rPr>
          <w:b/>
        </w:rPr>
        <w:t>$\geq 60$</w:t>
      </w:r>
      <w:r>
        <w:t xml:space="preserve"> xuất hiện triệu chứng khó tiêu lần đầu (ACG/CAG Guideline 2017, PMID: 28631728) [GUIDELINE VERIFIED].</w:t>
      </w:r>
    </w:p>
    <w:p>
      <w:pPr>
        <w:pStyle w:val="ListBullet"/>
      </w:pPr>
      <w:r>
        <w:rPr>
          <w:i/>
        </w:rPr>
        <w:t>Lưu ý tại Việt Nam:</w:t>
      </w:r>
      <w:r>
        <w:t xml:space="preserve"> Do dịch tễ ung thư dạ dày thuộc nhóm cao toàn cầu, ngưỡng tuổi khuyến cáo cân nhắc nội soi tại Việt Nam thường hạ xuống </w:t>
      </w:r>
      <w:r>
        <w:rPr>
          <w:b/>
        </w:rPr>
        <w:t>$\geq 40-45$ tuổi</w:t>
      </w:r>
      <w:r>
        <w:t xml:space="preserve"> (VNAGE 2022, PMID: 36714104) [AUTHORITATIVE VERIFIED].</w:t>
      </w:r>
    </w:p>
    <w:p>
      <w:pPr>
        <w:pStyle w:val="Heading3"/>
      </w:pPr>
      <w:r>
        <w:t>🔹 2. Chỉ định Nội soi Chương trình (Elective):</w:t>
      </w:r>
    </w:p>
    <w:p>
      <w:pPr>
        <w:pStyle w:val="ListBullet"/>
      </w:pPr>
      <w:r>
        <w:t xml:space="preserve">Khó tiêu không đáp ứng với chiến lược Test-and-Treat </w:t>
      </w:r>
      <w:r>
        <w:rPr>
          <w:i/>
        </w:rPr>
        <w:t>H. pylori</w:t>
      </w:r>
      <w:r>
        <w:t xml:space="preserve"> hoặc PPI thử nghiệm 8 tuần.</w:t>
      </w:r>
    </w:p>
    <w:p>
      <w:pPr>
        <w:pStyle w:val="ListBullet"/>
      </w:pPr>
      <w:r>
        <w:t>GERD kéo dài $&gt;5$ năm kèm yếu tố nguy cơ Barrett thực quản (nam giới, $&gt;50$ tuổi, béo phì trung tâm, hút thuốc lá).</w:t>
      </w:r>
    </w:p>
    <w:p>
      <w:pPr>
        <w:pStyle w:val="ListBullet"/>
      </w:pPr>
      <w:r>
        <w:t>Theo dõi lành ổ loét dạ dày sau 8–12 tuần điều trị (đặc biệt ổ loét lớn $&gt;2\text{cm}$ hoặc nghi ngờ ác tính).</w:t>
      </w:r>
    </w:p>
    <w:p/>
    <w:p>
      <w:pPr>
        <w:pStyle w:val="Heading2"/>
      </w:pPr>
      <w:r>
        <w:t>2.2 Đọc Hình ảnh Nội soi: Loét Dạ dày vs. Loét Tá tràng &amp; Phân độ GERD</w:t>
      </w:r>
    </w:p>
    <w:p>
      <w:pPr>
        <w:pStyle w:val="Heading3"/>
      </w:pPr>
      <w:r>
        <w:t>🔹 1. Hình ảnh Ổ loét (Ulcer):</w:t>
      </w:r>
    </w:p>
    <w:p>
      <w:pPr>
        <w:pStyle w:val="ListBullet"/>
      </w:pPr>
      <w:r>
        <w:rPr>
          <w:b/>
        </w:rPr>
        <w:t>Tiêu chuẩn loét:</w:t>
      </w:r>
      <w:r>
        <w:t xml:space="preserve"> Khuyết niêm mạc có kích thước </w:t>
      </w:r>
      <w:r>
        <w:rPr>
          <w:b/>
        </w:rPr>
        <w:t>$\geq 5\text{ mm}$</w:t>
      </w:r>
      <w:r>
        <w:t>, bờ rõ, đáy thường phủ lớp giả mạc fibrin màu trắng/vàng.</w:t>
      </w:r>
    </w:p>
    <w:p>
      <w:pPr>
        <w:pStyle w:val="ListBullet"/>
      </w:pPr>
      <w:r>
        <w:rPr>
          <w:b/>
        </w:rPr>
        <w:t>Loét dạ dày (Gastric Ulcer — GU):</w:t>
      </w:r>
      <w:r>
        <w:t xml:space="preserve"> Thường gặp ở bờ cong nhỏ, hang vị. </w:t>
      </w:r>
      <w:r>
        <w:rPr>
          <w:b/>
        </w:rPr>
        <w:t>Bắt buộc sinh thiết 6–8 mảnh</w:t>
      </w:r>
      <w:r>
        <w:t xml:space="preserve"> tại bờ ổ loét để loại trừ Ung thư biểu mô tuyến dạ dày (Gastric adenocarcinoma).</w:t>
      </w:r>
    </w:p>
    <w:p>
      <w:pPr>
        <w:pStyle w:val="ListBullet"/>
      </w:pPr>
      <w:r>
        <w:rPr>
          <w:b/>
        </w:rPr>
        <w:t>Loét tá tràng (Duodenal Ulcer — DU):</w:t>
      </w:r>
      <w:r>
        <w:t xml:space="preserve"> Thường gặp ở hành tá tràng (D1). Hầu như luôn lành tính (không bao giờ ung thư hóa). Không cần sinh thiết ổ loét trừ khi bờ lồi bất thường.</w:t>
      </w:r>
    </w:p>
    <w:p>
      <w:pPr>
        <w:pStyle w:val="Heading3"/>
      </w:pPr>
      <w:r>
        <w:t>🔹 2. Phân độ Viêm Thực Quản Trào Ngược theo Los Angeles (LA Classification):</w:t>
      </w:r>
    </w:p>
    <w:p>
      <w:r>
        <w:rPr>
          <w:rFonts w:ascii="Consolas" w:hAnsi="Consolas"/>
          <w:sz w:val="18"/>
        </w:rPr>
        <w:t xml:space="preserve">               ┌──&gt; LA Grade A: 1 hoặc nhiều tổn thương trợt niêm mạc dài ≤ 5mm, không nối liền giữa các nếp</w:t>
        <w:br/>
        <w:t xml:space="preserve">               │</w:t>
        <w:br/>
        <w:t xml:space="preserve">               ├──&gt; LA Grade B: 1 hoặc nhiều tổn thương trợt niêm mạc dài &gt; 5mm, không nối liền giữa các nếp</w:t>
        <w:br/>
        <w:t>Phân độ LA ────┼──&gt; LA Grade C: Tổn thương trợt niêm mạc nối liền giữa ≥ 2 nếp niêm mạc, nhưng &lt; 75% chu vi thực quản</w:t>
        <w:br/>
        <w:t xml:space="preserve">               │</w:t>
        <w:br/>
        <w:t xml:space="preserve">               └──&gt; LA Grade D: Tổn thương trợt niêm mạc lan rộng ≥ 75% chu vi thực quản</w:t>
      </w:r>
    </w:p>
    <w:p>
      <w:pPr>
        <w:ind w:left="567"/>
      </w:pPr>
      <w:r>
        <w:rPr>
          <w:b/>
          <w:i/>
        </w:rPr>
        <w:t>💎 LỜI KHUYÊN LÂM SÀNG:</w:t>
      </w:r>
      <w:r>
        <w:rPr>
          <w:i/>
        </w:rPr>
        <w:t xml:space="preserve"> GERD độ </w:t>
      </w:r>
      <w:r>
        <w:rPr>
          <w:b/>
          <w:i/>
        </w:rPr>
        <w:t>LA Grade C hoặc D</w:t>
      </w:r>
      <w:r>
        <w:rPr>
          <w:i/>
        </w:rPr>
        <w:t xml:space="preserve"> là bằng chứng khách quan khẳng định chẩn đoán GERD mức độ nặng (không cần làm thêm test pH-trở kháng), và bắt buộc phải dùng PPI liều đôi kéo dài kết hợp nội soi kiểm tra lại sau 8–12 tuần.</w:t>
      </w:r>
    </w:p>
    <w:p/>
    <w:p>
      <w:pPr>
        <w:pStyle w:val="Heading1"/>
      </w:pPr>
      <w:r>
        <w:t>3. CÁC PHƯƠNG PHÁP XÉT NGHIỆM CHẨN ĐOÁN *H. PYLORI*</w:t>
      </w:r>
    </w:p>
    <w:p>
      <w:r>
        <w:t xml:space="preserve">Phương pháp chẩn đoán được chia thành 2 nhóm: </w:t>
      </w:r>
      <w:r>
        <w:rPr>
          <w:b/>
        </w:rPr>
        <w:t>Xâm lấn</w:t>
      </w:r>
      <w:r>
        <w:t xml:space="preserve"> (qua nội soi sinh thiết) và </w:t>
      </w:r>
      <w:r>
        <w:rPr>
          <w:b/>
        </w:rPr>
        <w:t>Không xâm lấn</w:t>
      </w:r>
      <w:r>
        <w:t xml:space="preserve"> (xét nghiệm máu/hơi thở/phân).</w:t>
      </w:r>
    </w:p>
    <w:p>
      <w:pPr>
        <w:pStyle w:val="Heading2"/>
      </w:pPr>
      <w:r>
        <w:t>Phân tích Các Phương Pháp Xét Nghiệm Chẩn Đoán *H. pylori*</w:t>
      </w:r>
    </w:p>
    <w:p>
      <w:pPr>
        <w:pStyle w:val="ListBullet"/>
      </w:pPr>
      <w:r>
        <w:rPr>
          <w:b/>
        </w:rPr>
        <w:t>1. Test Hơi thở Urea (Urea Breath Test — UBT):</w:t>
      </w:r>
    </w:p>
    <w:p>
      <w:pPr>
        <w:pStyle w:val="ListBullet"/>
      </w:pPr>
      <w:r>
        <w:rPr>
          <w:i/>
        </w:rPr>
        <w:t>Bản chất:</w:t>
      </w:r>
      <w:r>
        <w:t xml:space="preserve"> Không xâm lấn (uống $^{13}\text{C}$ hoặc $^{14}\text{C}$-Urea).</w:t>
      </w:r>
    </w:p>
    <w:p>
      <w:pPr>
        <w:pStyle w:val="ListBullet"/>
      </w:pPr>
      <w:r>
        <w:rPr>
          <w:i/>
        </w:rPr>
        <w:t>Độ chính xác:</w:t>
      </w:r>
      <w:r>
        <w:t xml:space="preserve"> </w:t>
      </w:r>
      <w:r>
        <w:rPr>
          <w:b/>
        </w:rPr>
        <w:t>Độ nhạy $&gt;95\%$, Độ đặc hiệu $&gt;95\%$</w:t>
      </w:r>
      <w:r>
        <w:t xml:space="preserve"> (PMID: 28631728) [FULL VERIFIED].</w:t>
      </w:r>
    </w:p>
    <w:p>
      <w:pPr>
        <w:pStyle w:val="ListBullet"/>
      </w:pPr>
      <w:r>
        <w:rPr>
          <w:i/>
        </w:rPr>
        <w:t>Ưu điểm:</w:t>
      </w:r>
      <w:r>
        <w:t xml:space="preserve"> Tiêu chuẩn vàng không xâm lấn; Đánh giá chính xác tình trạng vi khuẩn đang hoạt động. </w:t>
      </w:r>
      <w:r>
        <w:rPr>
          <w:b/>
        </w:rPr>
        <w:t>Lựa chọn hàng đầu để kiểm tra sau tiệt trừ (Test-of-cure)</w:t>
      </w:r>
      <w:r>
        <w:t xml:space="preserve"> (PMID: 39626064) [GUIDELINE VERIFIED].</w:t>
      </w:r>
    </w:p>
    <w:p>
      <w:pPr>
        <w:pStyle w:val="ListBullet"/>
      </w:pPr>
      <w:r>
        <w:rPr>
          <w:i/>
        </w:rPr>
        <w:t>Hạn chế:</w:t>
      </w:r>
      <w:r>
        <w:t xml:space="preserve"> Chi phí cao hơn xét nghiệm phân; Cần máy phân tích chuyên dụng.</w:t>
      </w:r>
    </w:p>
    <w:p>
      <w:pPr>
        <w:pStyle w:val="ListBullet"/>
      </w:pPr>
      <w:r>
        <w:rPr>
          <w:b/>
        </w:rPr>
        <w:t>2. Test Kháng nguyên trong Phân (Stool Antigen Test — SAT):</w:t>
      </w:r>
    </w:p>
    <w:p>
      <w:pPr>
        <w:pStyle w:val="ListBullet"/>
      </w:pPr>
      <w:r>
        <w:rPr>
          <w:i/>
        </w:rPr>
        <w:t>Bản chất:</w:t>
      </w:r>
      <w:r>
        <w:t xml:space="preserve"> Không xâm lấn (kỹ thuật MISA / ELISA tìm kháng nguyên vi khuẩn).</w:t>
      </w:r>
    </w:p>
    <w:p>
      <w:pPr>
        <w:pStyle w:val="ListBullet"/>
      </w:pPr>
      <w:r>
        <w:rPr>
          <w:i/>
        </w:rPr>
        <w:t>Độ chính xác:</w:t>
      </w:r>
      <w:r>
        <w:t xml:space="preserve"> </w:t>
      </w:r>
      <w:r>
        <w:rPr>
          <w:b/>
        </w:rPr>
        <w:t>Độ nhạy $&gt;90-95\%$, Độ đặc hiệu $&gt;90-95\%$</w:t>
      </w:r>
      <w:r>
        <w:t xml:space="preserve"> (PMID: 28631728) [FULL VERIFIED].</w:t>
      </w:r>
    </w:p>
    <w:p>
      <w:pPr>
        <w:pStyle w:val="ListBullet"/>
      </w:pPr>
      <w:r>
        <w:rPr>
          <w:i/>
        </w:rPr>
        <w:t>Ưu điểm:</w:t>
      </w:r>
      <w:r>
        <w:t xml:space="preserve"> Rất tốt cho trẻ em; Thuận tiện; Chi phí vừa phải; Dùng tốt cả ban đầu và kiểm tra sau tiệt trừ.</w:t>
      </w:r>
    </w:p>
    <w:p>
      <w:pPr>
        <w:pStyle w:val="ListBullet"/>
      </w:pPr>
      <w:r>
        <w:rPr>
          <w:i/>
        </w:rPr>
        <w:t>Hạn chế:</w:t>
      </w:r>
      <w:r>
        <w:t xml:space="preserve"> Bệnh nhân cảm thấy bất tiện khi lấy mẫu phân; Phân lỏng/tiêu chảy làm giảm độ chính xác.</w:t>
      </w:r>
    </w:p>
    <w:p>
      <w:pPr>
        <w:pStyle w:val="ListBullet"/>
      </w:pPr>
      <w:r>
        <w:rPr>
          <w:b/>
        </w:rPr>
        <w:t>3. Test Nhanh Urease (Rapid Urease Test — RUT / Clo-test):</w:t>
      </w:r>
    </w:p>
    <w:p>
      <w:pPr>
        <w:pStyle w:val="ListBullet"/>
      </w:pPr>
      <w:r>
        <w:rPr>
          <w:i/>
        </w:rPr>
        <w:t>Bản chất:</w:t>
      </w:r>
      <w:r>
        <w:t xml:space="preserve"> Xâm lấn (Sinh thiết niêm mạc hang vị khi nội soi bỏ vào thạch chứa Urea + chỉ thị màu).</w:t>
      </w:r>
    </w:p>
    <w:p>
      <w:pPr>
        <w:pStyle w:val="ListBullet"/>
      </w:pPr>
      <w:r>
        <w:rPr>
          <w:i/>
        </w:rPr>
        <w:t>Độ chính xác:</w:t>
      </w:r>
      <w:r>
        <w:t xml:space="preserve"> </w:t>
      </w:r>
      <w:r>
        <w:rPr>
          <w:b/>
        </w:rPr>
        <w:t>Độ nhạy $90-95\%$, Độ đặc hiệu $&gt;95\%$</w:t>
      </w:r>
      <w:r>
        <w:t xml:space="preserve"> (PMID: 28631728) [FULL VERIFIED].</w:t>
      </w:r>
    </w:p>
    <w:p>
      <w:pPr>
        <w:pStyle w:val="ListBullet"/>
      </w:pPr>
      <w:r>
        <w:rPr>
          <w:i/>
        </w:rPr>
        <w:t>Ưu điểm:</w:t>
      </w:r>
      <w:r>
        <w:t xml:space="preserve"> Cho kết quả nhanh (1–24h); Giá thành rất rẻ; Thuận tiện ngay khi đang nội soi.</w:t>
      </w:r>
    </w:p>
    <w:p>
      <w:pPr>
        <w:pStyle w:val="ListBullet"/>
      </w:pPr>
      <w:r>
        <w:rPr>
          <w:i/>
        </w:rPr>
        <w:t>Hạn chế:</w:t>
      </w:r>
      <w:r>
        <w:t xml:space="preserve"> Phụ thuộc kỹ thuật lấy mẫu sinh thiết; Bị âm tính giả mạnh nếu đang dùng PPI hoặc Kháng sinh.</w:t>
      </w:r>
    </w:p>
    <w:p>
      <w:pPr>
        <w:pStyle w:val="ListBullet"/>
      </w:pPr>
      <w:r>
        <w:rPr>
          <w:b/>
        </w:rPr>
        <w:t>4. Mô bệnh học (Histology):</w:t>
      </w:r>
    </w:p>
    <w:p>
      <w:pPr>
        <w:pStyle w:val="ListBullet"/>
      </w:pPr>
      <w:r>
        <w:rPr>
          <w:i/>
        </w:rPr>
        <w:t>Bản chất:</w:t>
      </w:r>
      <w:r>
        <w:t xml:space="preserve"> Xâm lấn (Nhuộm Giemsa hoặc H&amp;E mảnh sinh thiết dạ dày).</w:t>
      </w:r>
    </w:p>
    <w:p>
      <w:pPr>
        <w:pStyle w:val="ListBullet"/>
      </w:pPr>
      <w:r>
        <w:rPr>
          <w:i/>
        </w:rPr>
        <w:t>Độ chính xác:</w:t>
      </w:r>
      <w:r>
        <w:t xml:space="preserve"> </w:t>
      </w:r>
      <w:r>
        <w:rPr>
          <w:b/>
        </w:rPr>
        <w:t>Độ nhạy $&gt;95\%$, Độ đặc hiệu $&gt;98\%$</w:t>
      </w:r>
      <w:r>
        <w:t xml:space="preserve"> (PMID: 28631728) [FULL VERIFIED].</w:t>
      </w:r>
    </w:p>
    <w:p>
      <w:pPr>
        <w:pStyle w:val="ListBullet"/>
      </w:pPr>
      <w:r>
        <w:rPr>
          <w:i/>
        </w:rPr>
        <w:t>Ưu điểm:</w:t>
      </w:r>
      <w:r>
        <w:t xml:space="preserve"> Quan sát trực tiếp vi khuẩn; Đánh giá kèm mức độ teo niêm mạc, dị sản ruột, ung thư.</w:t>
      </w:r>
    </w:p>
    <w:p>
      <w:pPr>
        <w:pStyle w:val="ListBullet"/>
      </w:pPr>
      <w:r>
        <w:rPr>
          <w:i/>
        </w:rPr>
        <w:t>Hạn chế:</w:t>
      </w:r>
      <w:r>
        <w:t xml:space="preserve"> Chi phí cao; Tốn thời gian chờ đọc kết quả giải phẫu bệnh; Phụ thuộc tay nghề bác sĩ GPB.</w:t>
      </w:r>
    </w:p>
    <w:p>
      <w:pPr>
        <w:pStyle w:val="ListBullet"/>
      </w:pPr>
      <w:r>
        <w:rPr>
          <w:b/>
        </w:rPr>
        <w:t>5. Nuôi cấy &amp; Kháng sinh đồ (Culture &amp; Antimicrobial Susceptibility):</w:t>
      </w:r>
    </w:p>
    <w:p>
      <w:pPr>
        <w:pStyle w:val="ListBullet"/>
      </w:pPr>
      <w:r>
        <w:rPr>
          <w:i/>
        </w:rPr>
        <w:t>Bản chất:</w:t>
      </w:r>
      <w:r>
        <w:t xml:space="preserve"> Xâm lấn (Sinh thiết nội soi cấy trong môi trường vi hiếu khí đặc biệt).</w:t>
      </w:r>
    </w:p>
    <w:p>
      <w:pPr>
        <w:pStyle w:val="ListBullet"/>
      </w:pPr>
      <w:r>
        <w:rPr>
          <w:i/>
        </w:rPr>
        <w:t>Độ chính xác:</w:t>
      </w:r>
      <w:r>
        <w:t xml:space="preserve"> </w:t>
      </w:r>
      <w:r>
        <w:rPr>
          <w:b/>
        </w:rPr>
        <w:t>Độ nhạy $70-80\%$, Độ đặc hiệu $100\%$</w:t>
      </w:r>
      <w:r>
        <w:t xml:space="preserve"> (PMID: 39626064) [FULL VERIFIED].</w:t>
      </w:r>
    </w:p>
    <w:p>
      <w:pPr>
        <w:pStyle w:val="ListBullet"/>
      </w:pPr>
      <w:r>
        <w:rPr>
          <w:i/>
        </w:rPr>
        <w:t>Ưu điểm:</w:t>
      </w:r>
      <w:r>
        <w:t xml:space="preserve"> </w:t>
      </w:r>
      <w:r>
        <w:rPr>
          <w:b/>
        </w:rPr>
        <w:t>Lựa chọn duy nhất để làm Kháng sinh đồ</w:t>
      </w:r>
      <w:r>
        <w:t xml:space="preserve"> khi thất bại điều trị tiệt trừ $\geq 2$ lần.</w:t>
      </w:r>
    </w:p>
    <w:p>
      <w:pPr>
        <w:pStyle w:val="ListBullet"/>
      </w:pPr>
      <w:r>
        <w:rPr>
          <w:i/>
        </w:rPr>
        <w:t>Hạn chế:</w:t>
      </w:r>
      <w:r>
        <w:t xml:space="preserve"> Vi khuẩn khó nuôi cấy; Mất 5–7 ngày; Khó thực hiện ở tuyến tỉnh.</w:t>
      </w:r>
    </w:p>
    <w:p>
      <w:pPr>
        <w:pStyle w:val="ListBullet"/>
      </w:pPr>
      <w:r>
        <w:rPr>
          <w:b/>
        </w:rPr>
        <w:t>6. Test Kháng thể Máu (Serology — IgG):</w:t>
      </w:r>
    </w:p>
    <w:p>
      <w:pPr>
        <w:pStyle w:val="ListBullet"/>
      </w:pPr>
      <w:r>
        <w:rPr>
          <w:i/>
        </w:rPr>
        <w:t>Bản chất:</w:t>
      </w:r>
      <w:r>
        <w:t xml:space="preserve"> Không xâm lấn (Tìm kháng thể IgG trong máu).</w:t>
      </w:r>
    </w:p>
    <w:p>
      <w:pPr>
        <w:pStyle w:val="ListBullet"/>
      </w:pPr>
      <w:r>
        <w:rPr>
          <w:i/>
        </w:rPr>
        <w:t>Độ chính xác:</w:t>
      </w:r>
      <w:r>
        <w:t xml:space="preserve"> Độ nhạy $85\%$, Độ đặc hiệu $79\%$ (PMID: 28631728) [ABSTRACT VERIFIED].</w:t>
      </w:r>
    </w:p>
    <w:p>
      <w:pPr>
        <w:pStyle w:val="ListBullet"/>
      </w:pPr>
      <w:r>
        <w:rPr>
          <w:i/>
        </w:rPr>
        <w:t>Ưu điểm:</w:t>
      </w:r>
      <w:r>
        <w:t xml:space="preserve"> Rẻ, nhanh, có sẵn ở mọi tuyến phòng khám.</w:t>
      </w:r>
    </w:p>
    <w:p>
      <w:pPr>
        <w:pStyle w:val="ListBullet"/>
      </w:pPr>
      <w:r>
        <w:rPr>
          <w:i/>
        </w:rPr>
        <w:t>Hạn chế:</w:t>
      </w:r>
      <w:r>
        <w:t xml:space="preserve"> </w:t>
      </w:r>
      <w:r>
        <w:rPr>
          <w:b/>
        </w:rPr>
        <w:t>KHÔNG phân biệt được đang nhiễm hay đã khỏi</w:t>
      </w:r>
      <w:r>
        <w:t xml:space="preserve"> (kháng thể tồn tại nhiều năm). </w:t>
      </w:r>
      <w:r>
        <w:rPr>
          <w:b/>
        </w:rPr>
        <w:t>CHỐNG CHỈ ĐỊNH dùng để kiểm tra sau tiệt trừ</w:t>
      </w:r>
      <w:r>
        <w:t xml:space="preserve"> (PMID: 39626064) [GUIDELINE VERIFIED].</w:t>
      </w:r>
    </w:p>
    <w:p/>
    <w:p>
      <w:pPr>
        <w:pStyle w:val="Heading1"/>
      </w:pPr>
      <w:r>
        <w:t>4. QUY TẮC NGUYÊN TẮC VÀNG: DỪNG THUỐC TRÁNH ÂM TÍNH GIẢ (FALSE NEGATIVE)</w:t>
      </w:r>
    </w:p>
    <w:p>
      <w:r>
        <w:t>Các test chẩn đoán sự hiện diện trực tiếp của vi khuẩn (</w:t>
      </w:r>
      <w:r>
        <w:rPr>
          <w:i/>
        </w:rPr>
        <w:t>UBT, SAT, RUT, Mô bệnh học, Nuôi cấy</w:t>
      </w:r>
      <w:r>
        <w:t xml:space="preserve">) đều dựa vào mật độ vi khuẩn </w:t>
      </w:r>
      <w:r>
        <w:rPr>
          <w:i/>
        </w:rPr>
        <w:t>H. pylori</w:t>
      </w:r>
      <w:r>
        <w:t xml:space="preserve"> tại niêm mạc dạ dày.</w:t>
      </w:r>
    </w:p>
    <w:p>
      <w:r>
        <w:t xml:space="preserve">Nếu bệnh nhân đang dùng các thuốc làm giảm mật độ hoặc ức chế vi khuẩn $\rightarrow$ vi khuẩn bị đẩy xuống mức dưới ngưỡng phát hiện $\rightarrow$ </w:t>
      </w:r>
      <w:r>
        <w:rPr>
          <w:b/>
        </w:rPr>
        <w:t>ÂM TÍNH GIẢ (False Negative)</w:t>
      </w:r>
      <w:r>
        <w:t xml:space="preserve"> $\rightarrow$ Bác sĩ kết luận nhầm là "không nhiễm" hoặc "đã tiệt trừ thành công".</w:t>
      </w:r>
    </w:p>
    <w:p>
      <w:pPr>
        <w:pStyle w:val="Heading2"/>
      </w:pPr>
      <w:r>
        <w:t>⛔ Quy tắc Thời gian Dừng thuốc Cứng trước khi làm Test *H. pylori*: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QUY TẮC DỪNG THUỐC TRƯỚC TEST H. PYLORI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1. PPI (Proton Pump Inhibitors):          DỪNG ÍT NHẤT 2 TUẦN (14 ngày)     │</w:t>
        <w:br/>
        <w:t>│    (Omeprazole, Esomeprazole, Rabeprazole, Pantoprazole, Lansoprazole)      │</w:t>
        <w:br/>
        <w:t>│                                                                             │</w:t>
        <w:br/>
        <w:t>│ 2. Thuốc Kháng sinh (Antibiotics):       DỪNG ÍT NHẤT 4 TUẦN (28 ngày)     │</w:t>
        <w:br/>
        <w:t>│    (Amoxicillin, Clarithromycin, Metronidazole, Levofloxacin, Tetracycline) │</w:t>
        <w:br/>
        <w:t>│                                                                             │</w:t>
        <w:br/>
        <w:t>│ 3. Hợp chất Bismuth (Bismuth Subsalicylate/Subcitrate): DỪNG ÍT NHẤT 4 TUẦN  │</w:t>
        <w:br/>
        <w:t>│                                                                             │</w:t>
        <w:br/>
        <w:t>│ 4. Thuốc Kháng H2 (H2RA - Famotidine):   DỪNG ÍT NHẤT 24-48 GIỜ             │</w:t>
        <w:br/>
        <w:t>│                                                                             │</w:t>
        <w:br/>
        <w:t>│ 5. Antacid trung hòa acid (Maalox, Gastropulgite):  DỪNG ÍT NHẤT 24 GIỜ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b/>
          <w:i/>
        </w:rPr>
        <w:t>💎 LỜI KHUYÊN LÂM SÀNG:</w:t>
      </w:r>
      <w:r>
        <w:rPr>
          <w:i/>
        </w:rPr>
        <w:t xml:space="preserve"> Nếu bệnh nhân đau thượng vị nhiều trong thời gian 2 tuần dừng PPI chờ làm test </w:t>
      </w:r>
      <w:r>
        <w:rPr>
          <w:i/>
        </w:rPr>
        <w:t>H. pylori</w:t>
      </w:r>
      <w:r>
        <w:rPr>
          <w:i/>
        </w:rPr>
        <w:t xml:space="preserve">, bác sĩ có thể chuyển tạm sang thuốc </w:t>
      </w:r>
      <w:r>
        <w:rPr>
          <w:b/>
          <w:i/>
        </w:rPr>
        <w:t>Kháng $\text{H}_2$ (Famotidine)</w:t>
      </w:r>
      <w:r>
        <w:rPr>
          <w:i/>
        </w:rPr>
        <w:t xml:space="preserve"> hoặc </w:t>
      </w:r>
      <w:r>
        <w:rPr>
          <w:b/>
          <w:i/>
        </w:rPr>
        <w:t>Antacid</w:t>
      </w:r>
      <w:r>
        <w:rPr>
          <w:i/>
        </w:rPr>
        <w:t xml:space="preserve"> (dừng trước ngày test 24–48h) để giảm triệu chứng mà không làm ảnh hưởng đến kết quả test.</w:t>
      </w:r>
    </w:p>
    <w:p/>
    <w:p>
      <w:pPr>
        <w:pStyle w:val="Heading1"/>
      </w:pPr>
      <w:r>
        <w:t>5. CÂU HỎI THẢO LUẬN VÀ BÀI TẬP KIỂM TRA PART 3</w:t>
      </w:r>
    </w:p>
    <w:p>
      <w:pPr>
        <w:ind w:left="567"/>
      </w:pPr>
      <w:r>
        <w:rPr>
          <w:b/>
          <w:i/>
        </w:rPr>
        <w:t>Ca lâm sàng 3:</w:t>
      </w:r>
      <w:r>
        <w:rPr>
          <w:i/>
        </w:rPr>
        <w:t xml:space="preserve"> Bệnh nhân nữ 38 tuổi, đau rát thượng vị 2 tháng. Bệnh nhân đi khám ở phòng khám tư, được làm test máu nhanh </w:t>
      </w:r>
      <w:r>
        <w:rPr>
          <w:i/>
        </w:rPr>
        <w:t>H. pylori</w:t>
      </w:r>
      <w:r>
        <w:rPr>
          <w:i/>
        </w:rPr>
        <w:t xml:space="preserve"> IgG kết quả Dương tính (+), bác sĩ kê phác đồ 4 thuốc tiệt trừ </w:t>
      </w:r>
      <w:r>
        <w:rPr>
          <w:i/>
        </w:rPr>
        <w:t>H. pylori</w:t>
      </w:r>
      <w:r>
        <w:rPr>
          <w:i/>
        </w:rPr>
        <w:t xml:space="preserve"> uống 14 ngày.</w:t>
      </w:r>
    </w:p>
    <w:p>
      <w:r>
        <w:t xml:space="preserve">&gt; </w:t>
      </w:r>
    </w:p>
    <w:p>
      <w:pPr>
        <w:ind w:left="567"/>
      </w:pPr>
      <w:r>
        <w:rPr>
          <w:i/>
        </w:rPr>
        <w:t xml:space="preserve">Bệnh nhân uống hết đơn thuốc được 2 tuần thì thấy đỡ đau hẳn. Hôm nay bệnh nhân đến phòng khám của bạn và hỏi: </w:t>
      </w:r>
      <w:r>
        <w:rPr>
          <w:i/>
        </w:rPr>
        <w:t>"Bác sĩ ơi, tôi muốn thử lại xem con vi khuẩn trong dạ dày đã chết hết chưa, tôi nên làm xét nghiệm gì?"</w:t>
      </w:r>
    </w:p>
    <w:p>
      <w:r>
        <w:t>&gt;</w:t>
      </w:r>
    </w:p>
    <w:p>
      <w:pPr>
        <w:ind w:left="567"/>
      </w:pPr>
      <w:r>
        <w:rPr>
          <w:b/>
          <w:i/>
        </w:rPr>
        <w:t>Thảo luận:</w:t>
      </w:r>
    </w:p>
    <w:p>
      <w:pPr>
        <w:ind w:left="567"/>
      </w:pPr>
      <w:r>
        <w:rPr>
          <w:i/>
        </w:rPr>
        <w:t>1. Xét nghiệm máu IgG ban đầu ở phòng khám tư có đúng chuẩn chỉ định không?</w:t>
      </w:r>
    </w:p>
    <w:p>
      <w:pPr>
        <w:ind w:left="567"/>
      </w:pPr>
      <w:r>
        <w:rPr>
          <w:i/>
        </w:rPr>
        <w:t>2. Bạn sẽ tư vấn bệnh nhân chọn xét nghiệm nào để kiểm tra lại vi khuẩn (Test-of-cure)?</w:t>
      </w:r>
    </w:p>
    <w:p>
      <w:pPr>
        <w:ind w:left="567"/>
      </w:pPr>
      <w:r>
        <w:rPr>
          <w:i/>
        </w:rPr>
        <w:t>3. Thời điểm hôm nay (2 tuần sau khi uống hết kháng sinh/PPI) đã đủ điều kiện làm xét nghiệm chưa? Bệnh nhân cần chờ thêm bao lâu nữa?</w:t>
      </w:r>
    </w:p>
    <w:p/>
    <w:p>
      <w:r>
        <w:rPr>
          <w:i/>
        </w:rPr>
        <w:t>Hết Part 3. Hãy đọc kĩ Part 3 này và chuẩn bị đáp án trước khi chúng ta sang Part 4 (Phác đồ Tiệt trừ H. pylori theo VNAGE 2022)!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