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/>
          <w:b/>
          <w:color w:val="102C57"/>
          <w:sz w:val="36"/>
        </w:rPr>
        <w:t>PART 7: CA LÂM SÀNG TỔNG HỢP &amp; CHECKLIST ĐIỀU TRỊ TOÀN BỆNH NĂNG (MASTER CLINICAL CASES)</w:t>
      </w:r>
    </w:p>
    <w:p>
      <w:pPr>
        <w:spacing w:before="40" w:after="80"/>
      </w:pPr>
      <w:r>
        <w:rPr>
          <w:rFonts w:ascii="Calibri" w:hAnsi="Calibri"/>
          <w:sz w:val="22"/>
        </w:rPr>
        <w:t>**Bài học:** Bệnh Loét Dạ Dày–Tá Tràng (PUD), GERD và Khó Tiêu (IM-37)</w:t>
      </w:r>
    </w:p>
    <w:p>
      <w:pPr>
        <w:spacing w:before="40" w:after="80"/>
      </w:pPr>
      <w:r>
        <w:rPr>
          <w:rFonts w:ascii="Calibri" w:hAnsi="Calibri"/>
          <w:sz w:val="22"/>
        </w:rPr>
        <w:t>**Chuyên khoa:** Nội khoa — Tiêu hóa</w:t>
      </w:r>
    </w:p>
    <w:p>
      <w:pPr>
        <w:spacing w:before="40" w:after="80"/>
      </w:pPr>
      <w:r>
        <w:rPr>
          <w:rFonts w:ascii="Calibri" w:hAnsi="Calibri"/>
          <w:sz w:val="22"/>
        </w:rPr>
        <w:t>**Đối tượng:** Bác sĩ tuyến tỉnh, bác sĩ tổng quát, học viên sau đại học và người học cần xây dựng lại nền tảng lâm sàng vững chắc.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1. MỤC TIÊU PHẦN TỔNG HỢP &amp; CHECKLIST ĐÁNH GIÁ LÂM SÀNG</w:t>
      </w:r>
    </w:p>
    <w:p>
      <w:pPr>
        <w:spacing w:before="40" w:after="80"/>
      </w:pPr>
      <w:r>
        <w:rPr>
          <w:rFonts w:ascii="Calibri" w:hAnsi="Calibri"/>
          <w:sz w:val="22"/>
        </w:rPr>
        <w:t>Part 7 là phần **tổng hợp toàn bộ bức tranh lâm sàng** của bài IM-37, giúp bác sĩ rèn luyện tư duy tổng thể khi đối mặt với những bệnh nhân thực tế phức tạp — nơi các bệnh lý (PUD, GERD, Khó tiêu, Bệnh vành, Kháng thuốc *H. pylori*) thường **chồng lấp và xuất hiện đồng thời**.</w:t>
      </w:r>
    </w:p>
    <w:p>
      <w:pPr>
        <w:spacing w:before="80" w:after="80"/>
        <w:shd w:fill="F4F4F4"/>
      </w:pPr>
      <w:r>
        <w:rPr>
          <w:rFonts w:ascii="Consolas" w:hAnsi="Consolas"/>
          <w:color w:val="282828"/>
          <w:sz w:val="19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CHECKLIST 6 BƯỚC QUẢN LÝ BỆNH NHÂN TIÊU HÓA TRÊN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🔹 Bước 1: Rà soát Box Đỏ Cấp cứu (Xuất huyết, Thủng, Hẹp môn vị, OMI).     │</w:t>
        <w:br/>
        <w:t>│ 🔹 Bước 2: Phân biệt 3 Hội chứng (PUD vs GERD vs Khó tiêu chức năng FD).    │</w:t>
        <w:br/>
        <w:t>│ 🔹 Bước 3: Phân tầng Nguy cơ Tiêu hóa &amp; Tim mạch (Yếu tố NSAID/Aspirin).    │</w:t>
        <w:br/>
        <w:t>│ 🔹 Bước 4: Đánh giá &amp; Chỉ định Test H. pylori chuẩn (Ngưng PPI &gt;=2 tuần).    │</w:t>
        <w:br/>
        <w:t>│ 🔹 Bước 5: Lựa chọn Phác đồ tiệt trừ H. pylori chuẩn dịch tễ (PTMB 14 ngày). │</w:t>
        <w:br/>
        <w:t>│ 🔹 Bước 6: Lập kế hoạch điều trị duy trì &amp; Kế hoạch hẹn Nội soi kiểm tra.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2. BẢNG TỔNG HỢP TƯƠNG TÁC THUỐC &amp; QUY TẮC DÙNG THUỐC TIÊU HÓA LÂM SÀNG</w:t>
      </w:r>
    </w:p>
    <w:p>
      <w:pPr>
        <w:spacing w:before="40" w:after="80"/>
      </w:pPr>
      <w:r>
        <w:rPr>
          <w:rFonts w:ascii="Calibri" w:hAnsi="Calibri"/>
          <w:sz w:val="22"/>
        </w:rPr>
        <w:t>| Nhóm thuốc | Quy tắc thời điểm uống | Tương tác &amp; Lưu ý đặc biệt | Reference Kiểm định |</w:t>
      </w:r>
    </w:p>
    <w:p>
      <w:pPr>
        <w:spacing w:before="40" w:after="80"/>
      </w:pPr>
      <w:r>
        <w:rPr>
          <w:rFonts w:ascii="Calibri" w:hAnsi="Calibri"/>
          <w:sz w:val="22"/>
        </w:rPr>
        <w:t>|---|---|---|---|</w:t>
      </w:r>
    </w:p>
    <w:p>
      <w:pPr>
        <w:spacing w:before="40" w:after="80"/>
      </w:pPr>
      <w:r>
        <w:rPr>
          <w:rFonts w:ascii="Calibri" w:hAnsi="Calibri"/>
          <w:sz w:val="22"/>
        </w:rPr>
        <w:t>| **PPI chuẩn (Esomeprazole/Rabeprazole)** | Trước bữa ăn 30–60 phút (Sáng/Tối) | Ức chế CYP2C19. Cẩn trọng khi dùng chung Clopidogrel (Ưu tiên Rabeprazole/Pantoprazole). | (PMID: 34807007) [GUIDELINE VERIFIED] |</w:t>
      </w:r>
    </w:p>
    <w:p>
      <w:pPr>
        <w:spacing w:before="40" w:after="80"/>
      </w:pPr>
      <w:r>
        <w:rPr>
          <w:rFonts w:ascii="Calibri" w:hAnsi="Calibri"/>
          <w:sz w:val="22"/>
        </w:rPr>
        <w:t>| **P-CAB (Vonoprazan)** | Uống bất kỳ lúc nào (Không phụ thuộc bữa ăn) | Khởi phát nhanh, không phụ thuộc CYP2C19. | (PMID: 36228734) [FULL VERIFIED] |</w:t>
      </w:r>
    </w:p>
    <w:p>
      <w:pPr>
        <w:spacing w:before="40" w:after="80"/>
      </w:pPr>
      <w:r>
        <w:rPr>
          <w:rFonts w:ascii="Calibri" w:hAnsi="Calibri"/>
          <w:sz w:val="22"/>
        </w:rPr>
        <w:t>| **Bismuth Subcitrate** | Uống sau bữa ăn (hoặc trước ăn cùng PPI) | Làm phân có màu đen (Cần dặn bệnh nhân tránh nhầm với tiêu phân đen do xuất huyết). | (PMID: 36714104) [FULL VERIFIED] |</w:t>
      </w:r>
    </w:p>
    <w:p>
      <w:pPr>
        <w:spacing w:before="40" w:after="80"/>
      </w:pPr>
      <w:r>
        <w:rPr>
          <w:rFonts w:ascii="Calibri" w:hAnsi="Calibri"/>
          <w:sz w:val="22"/>
        </w:rPr>
        <w:t>| **Tetracycline HCl** | Uống sau ăn &amp; Trước ngủ (nhiều nước) | **Cấm uống cùng sữa, antacid, viên Sắt/Canxi** (tạo chelate mất tác dụng). | (PMID: 35944925) [GUIDELINE VERIFIED] |</w:t>
      </w:r>
    </w:p>
    <w:p>
      <w:pPr>
        <w:spacing w:before="40" w:after="80"/>
      </w:pPr>
      <w:r>
        <w:rPr>
          <w:rFonts w:ascii="Calibri" w:hAnsi="Calibri"/>
          <w:sz w:val="22"/>
        </w:rPr>
        <w:t>| **Aspirin liều thấp** | Uống ngay sau bữa ăn | Bắt buộc dùng lại sau 3–5 ngày nếu ngưng do xuất huyết ổ loét ở bệnh nhân đã đặt stent. | (PMID: 19949136) [FULL VERIFIED] |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200" w:after="80"/>
      </w:pPr>
      <w:r>
        <w:rPr>
          <w:rFonts w:ascii="Arial" w:hAnsi="Arial"/>
          <w:b/>
          <w:color w:val="1C6EA4"/>
          <w:sz w:val="28"/>
        </w:rPr>
        <w:t>3. MASTER CLINICAL CASES (CÁC CA LÂM SÀNG TỔNG HỢP PHỨC TẠP)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✍️ LỜI GIẢI CHI TIẾT MASTER CASE 1: BỆNH NHÂN ĐẢM BẢO BA BỆNH LÝ (PUD XUẤT HUYẾT + NÓNG RÁT GERD + TIỀN SỬ ĐẶT STENT VÀNH)</w:t>
      </w:r>
    </w:p>
    <w:p>
      <w:pPr>
        <w:spacing w:before="40" w:after="80"/>
      </w:pPr>
      <w:r>
        <w:rPr>
          <w:rFonts w:ascii="Calibri" w:hAnsi="Calibri"/>
          <w:sz w:val="22"/>
        </w:rPr>
        <w:t>#### ❓ Tình huống Master Case 1: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Bệnh nhân nam 62 tuổi, tiền sử Đặt stent mạch vành phủ thuốc (DES) cách đây 8 tháng (đang dùng Aspirin 81mg/ngày + Clopidogrel 75mg/ngày). Bệnh nhân nhập viện vì nôn ra máu tươi lẫn máu đen bã cà phê 2 lần, kèm đi ngoài phân đen 1 ngày. Tiền sử có ợ nóng, ợ chua kéo dài 1 năm nay.</w:t>
      </w:r>
    </w:p>
    <w:p>
      <w:pPr>
        <w:spacing w:before="40" w:after="80"/>
      </w:pPr>
      <w:r>
        <w:rPr>
          <w:rFonts w:ascii="Calibri" w:hAnsi="Calibri"/>
          <w:sz w:val="22"/>
        </w:rPr>
        <w:t>&gt;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**Sinh hiệu lúc vào viện:** Mạch 102 lần/phút, HA 105/65 mmHg, Hb 8.8 g/dL.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**Kết quả Nội soi khẩn (trong vòng 12h):** Ổ loét hành tá tràng kích thước 1.0 cm, đáy có điểm mạch đen (Forrest IIb), đã kẹp 2 clip cầm máu thành công. Đồng thời ghi nhận Viêm thực quản trào ngược **LA Grade C**. Test RUT $H. pylori (+)$.</w:t>
      </w:r>
    </w:p>
    <w:p>
      <w:pPr>
        <w:spacing w:before="40" w:after="80"/>
      </w:pPr>
      <w:r>
        <w:rPr>
          <w:rFonts w:ascii="Calibri" w:hAnsi="Calibri"/>
          <w:sz w:val="22"/>
        </w:rPr>
        <w:t>&gt;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**Câu hỏi:**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1. Trình bày chiến lược xử trí Huyết động &amp; Xử trí Thuốc chống huyết khối (Aspirin + Clopidogrel) trong giai đoạn cấp?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2. Phác đồ tiệt trừ *H. pylori* &amp; Điều trị GERD LA Grade C tối ưu cho bệnh nhân này sau khi ăn lại được?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3. Đơn thuốc xuất viện &amp; Kế hoạch theo dõi dài hạn cho bệnh nhân?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#### ✍️ LỜI GIẢI CHI TIẾT MASTER CASE 1:</w:t>
      </w:r>
    </w:p>
    <w:p>
      <w:pPr>
        <w:spacing w:before="40" w:after="80"/>
      </w:pPr>
      <w:r>
        <w:rPr>
          <w:rFonts w:ascii="Calibri" w:hAnsi="Calibri"/>
          <w:sz w:val="22"/>
        </w:rPr>
        <w:t>##### 1. Chiến lược Huyết động &amp; Quản lý Thuốc chống huyết khối giai đoạn cấp: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**Hồi sức Huyết động:** Truyền dịch NaCl 0.9% giữ HA tâm thu $&gt;90$ mmHg. Mức Hb 8.8 g/dL trên bệnh nhân có bệnh vành đặt stent $\rightarrow$ Chỉ định **truyền 1 đơn vị Hồng cầu lắng** nâng Hb đạt mục tiêu $&gt;9–10$ g/dL (ngưỡng an toàn tim mạch).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**Xử trí PPI tĩnh mạch cấp:** Khởi đầu **Esomeprazole 80mg IV bolus**, sau đó truyền tĩnh mạch liên tục **8mg/giờ x 72 giờ** để giữ pH dạ dày $&gt;6.0$, giúp cục máu đông tại chân clip ổn định. (PMID: 34807007)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**Quản lý Thuốc chống đông kép (DAPT - Aspirin + Clopidogrel):**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Tạm ngưng cả Aspirin và Clopidogrel trong 24h đầu nhập viện để cầm máu.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Do bệnh nhân **đặt stent phủ thuốc $&lt;12$ tháng** (nguy cơ tắc stent tử vong rất cao), **DÙNG LẠI CLOPIDOGREL SỚM sau 24–48h** (ngay sau khi kẹp clip thành công và không chảy máu thêm).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**DÙNG LẠI ASPIRIN sau 3–5 ngày** (khi bệnh nhân ổn định và bắt đầu ăn nhẹ). (PMID: 19949136) [FULL VERIFIED]</w:t>
      </w:r>
    </w:p>
    <w:p>
      <w:pPr>
        <w:spacing w:before="40" w:after="80"/>
      </w:pPr>
      <w:r>
        <w:rPr>
          <w:rFonts w:ascii="Calibri" w:hAnsi="Calibri"/>
          <w:sz w:val="22"/>
        </w:rPr>
        <w:t>##### 2. Phác đồ Tiệt trừ *H. pylori* &amp; Điều trị GERD LA Grade C: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Khi bệnh nhân bắt đầu ăn uống lại được (ngày thứ 4), khởi động ngay **Phác đồ 4 thuốc có Bismuth (PTMB) 14 ngày**: (PMID: 36714104) [FULL VERIFIED]</w:t>
      </w:r>
    </w:p>
    <w:p>
      <w:pPr>
        <w:spacing w:before="40" w:after="80"/>
      </w:pPr>
      <w:r>
        <w:rPr>
          <w:rFonts w:ascii="Calibri" w:hAnsi="Calibri"/>
          <w:sz w:val="22"/>
        </w:rPr>
        <w:t>1. **Pantoprazole 40mg (hoặc Rabeprazole 20mg):** 1 viên x 2 lần/ngày (trước ăn sáng và trước ăn tối 30 phút). *(Ưu tiên Pantoprazole/Rabeprazole để giảm tương tác CYP2C19 với Clopidogrel).*</w:t>
      </w:r>
    </w:p>
    <w:p>
      <w:pPr>
        <w:spacing w:before="40" w:after="80"/>
      </w:pPr>
      <w:r>
        <w:rPr>
          <w:rFonts w:ascii="Calibri" w:hAnsi="Calibri"/>
          <w:sz w:val="22"/>
        </w:rPr>
        <w:t>2. **Bismuth Subcitrate 120mg:** 2 viên x 2 lần/ngày (sau ăn sáng và tối).</w:t>
      </w:r>
    </w:p>
    <w:p>
      <w:pPr>
        <w:spacing w:before="40" w:after="80"/>
      </w:pPr>
      <w:r>
        <w:rPr>
          <w:rFonts w:ascii="Calibri" w:hAnsi="Calibri"/>
          <w:sz w:val="22"/>
        </w:rPr>
        <w:t>3. **Metronidazole 500mg:** 1 viên x 3 lần/ngày (sau 3 bữa ăn).</w:t>
      </w:r>
    </w:p>
    <w:p>
      <w:pPr>
        <w:spacing w:before="40" w:after="80"/>
      </w:pPr>
      <w:r>
        <w:rPr>
          <w:rFonts w:ascii="Calibri" w:hAnsi="Calibri"/>
          <w:sz w:val="22"/>
        </w:rPr>
        <w:t>4. **Tetracycline HCl 500mg:** 1 viên x 4 lần/ngày (sau 3 bữa ăn và trước khi đi ngủ).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**Kết thúc 14 ngày PTMB:** Bệnh nhân chuyển sang **Điều trị GERD LA Grade C &amp; Lành ổ loét**: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Dùng **Pantoprazole 40mg x 2 lần/ngày** thêm 6 tuần (tổng cộng 8 tuần tấn công).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Tiếp theo, duy trì **Pantoprazole 40mg x 1 lần/ngày lâu dài** song song với thuốc chống tập kết tiểu cầu DAPT. (PMID: 34807007)</w:t>
      </w:r>
    </w:p>
    <w:p>
      <w:pPr>
        <w:spacing w:before="40" w:after="80"/>
      </w:pPr>
      <w:r>
        <w:rPr>
          <w:rFonts w:ascii="Calibri" w:hAnsi="Calibri"/>
          <w:sz w:val="22"/>
        </w:rPr>
        <w:t>##### 3. Kế hoạch Hẹn kiểm tra &amp; Đơn thuốc xuất viện: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**Đơn thuốc xuất viện (Sau khi xong 14 ngày tiệt trừ HP):**</w:t>
      </w:r>
    </w:p>
    <w:p>
      <w:pPr>
        <w:spacing w:before="40" w:after="80"/>
      </w:pPr>
      <w:r>
        <w:rPr>
          <w:rFonts w:ascii="Calibri" w:hAnsi="Calibri"/>
          <w:sz w:val="22"/>
        </w:rPr>
        <w:t>1. **Aspirin 81mg:** 1 viên x 1 lần/ngày (uống sau ăn sáng).</w:t>
      </w:r>
    </w:p>
    <w:p>
      <w:pPr>
        <w:spacing w:before="40" w:after="80"/>
      </w:pPr>
      <w:r>
        <w:rPr>
          <w:rFonts w:ascii="Calibri" w:hAnsi="Calibri"/>
          <w:sz w:val="22"/>
        </w:rPr>
        <w:t>2. **Clopidogrel 75mg:** 1 viên x 1 lần/ngày (uống sau ăn sáng).</w:t>
      </w:r>
    </w:p>
    <w:p>
      <w:pPr>
        <w:spacing w:before="40" w:after="80"/>
      </w:pPr>
      <w:r>
        <w:rPr>
          <w:rFonts w:ascii="Calibri" w:hAnsi="Calibri"/>
          <w:sz w:val="22"/>
        </w:rPr>
        <w:t>3. **Pantoprazole 40mg:** 1 viên x 2 lần/ngày (trước ăn sáng và trước ăn tối 30 phút) x 6 tuần.</w:t>
      </w:r>
    </w:p>
    <w:p>
      <w:pPr>
        <w:spacing w:before="40" w:after="80"/>
      </w:pPr>
      <w:r>
        <w:rPr>
          <w:rFonts w:ascii="Calibri" w:hAnsi="Calibri"/>
          <w:sz w:val="22"/>
        </w:rPr>
        <w:t>4. **Gaviscon Dual Action:** 1 gói x 3 lần/ngày (uống khi ợ nóng/ợ chua).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**Kế hoạch kiểm tra:**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Hẹn ngưng Pantoprazole 2 tuần (hoặc chuyển tạm sang Antacid) tại thời điểm tuần thứ 6 sau tiệt trừ để làm **Test thở $C^{14}$ Urea (UBT)** kiểm tra thành công tiệt trừ *H. pylori*. (PMID: 36714104)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**Bắt buộc Nội soi lại sau 8–12 tuần** để đánh giá liền sẹo ổ loét tá tràng và mức độ lành viêm thực quản LA Grade C.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160" w:after="60"/>
      </w:pPr>
      <w:r>
        <w:rPr>
          <w:rFonts w:ascii="Arial" w:hAnsi="Arial"/>
          <w:b/>
          <w:color w:val="282828"/>
          <w:sz w:val="24"/>
        </w:rPr>
        <w:t>✍️ LỜI GIẢI CHI TIẾT MASTER CASE 2: BỆNH NHÂN THẤT BẠI TIỆT TRỪ H. PYLORI LẦN 1 &amp; GERD KHÁNG TRỊ</w:t>
      </w:r>
    </w:p>
    <w:p>
      <w:pPr>
        <w:spacing w:before="40" w:after="80"/>
      </w:pPr>
      <w:r>
        <w:rPr>
          <w:rFonts w:ascii="Calibri" w:hAnsi="Calibri"/>
          <w:sz w:val="22"/>
        </w:rPr>
        <w:t>#### ❓ Tình huống Master Case 2: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Bệnh nhân nữ 45 tuổi, tiền sử Khó tiêu và GERD 2 năm. 6 tháng trước đã điều trị tiệt trừ *H. pylori* bằng Phác đồ 3 thuốc (PPI + Amoxicillin + Clarithromycin) 10 ngày tại phòng khám tư. Hiện tại triệu chứng ợ nóng, trào ngược thức ăn vẫn còn nhiều làm mất ngủ. Kết quả Test thở $C^{13}$ UBT hiện tại dương tính ($DOB = 14.5$), Nội soi tiêu hóa trên không có loét thực thể, niêm mạc thực quản bình thường (NERD).</w:t>
      </w:r>
    </w:p>
    <w:p>
      <w:pPr>
        <w:spacing w:before="40" w:after="80"/>
      </w:pPr>
      <w:r>
        <w:rPr>
          <w:rFonts w:ascii="Calibri" w:hAnsi="Calibri"/>
          <w:sz w:val="22"/>
        </w:rPr>
        <w:t>&gt;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**Câu hỏi:**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1. Phân tích nguyên nhân thất bại điều trị lần 1 của bệnh nhân?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2. Lựa chọn phác đồ tiệt trừ *H. pylori* cứu vãn (Rescue therapy) chuẩn cho bệnh nhân này?</w:t>
      </w:r>
    </w:p>
    <w:p>
      <w:pPr>
        <w:spacing w:before="80" w:after="80"/>
        <w:ind w:left="432"/>
      </w:pPr>
      <w:r>
        <w:rPr>
          <w:rFonts w:ascii="Calibri" w:hAnsi="Calibri"/>
          <w:i/>
          <w:color w:val="643200"/>
          <w:sz w:val="21"/>
        </w:rPr>
        <w:t>3. Hướng tiếp cận tiếp theo nếu sau khi tiệt trừ HP thành công bệnh nhân vẫn còn triệu chứng GERD trào ngược?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#### ✍️ LỜI GIẢI CHI TIẾT MASTER CASE 2:</w:t>
      </w:r>
    </w:p>
    <w:p>
      <w:pPr>
        <w:spacing w:before="40" w:after="80"/>
      </w:pPr>
      <w:r>
        <w:rPr>
          <w:rFonts w:ascii="Calibri" w:hAnsi="Calibri"/>
          <w:sz w:val="22"/>
        </w:rPr>
        <w:t>##### 1. Phân tích nguyên nhân thất bại lần 1: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Bệnh nhân được dùng **Phác đồ 3 thuốc dựa trên Clarithromycin (PPI + AMO + CLA)**. Tại Việt Nam, tỷ lệ vi khuẩn *H. pylori* kháng Clarithromycin nguyên phát là $&gt;30–40\%$, do đó phác đồ này có tỷ lệ thất bại $&gt;40\%$ và **đã bị VNAGE 2022 &amp; Maastricht VI loại khỏi khuyến cáo đầu tay**. (PMID: 36714104, PMID: 35944925) [GUIDELINE VERIFIED]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Thời gian điều trị 10 ngày là không đủ (khuyến cáo hiện nay bắt buộc 14 ngày).</w:t>
      </w:r>
    </w:p>
    <w:p>
      <w:pPr>
        <w:spacing w:before="40" w:after="80"/>
      </w:pPr>
      <w:r>
        <w:rPr>
          <w:rFonts w:ascii="Calibri" w:hAnsi="Calibri"/>
          <w:sz w:val="22"/>
        </w:rPr>
        <w:t>##### 2. Lựa chọn Phác đồ tiệt trừ *H. pylori* cứu vãn (Rescue Therapy):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Do bệnh nhân đã thất bại với Clarithromycin, phác đồ lựa chọn hàng đầu cứu vãn là **Phác đồ 4 thuốc có Bismuth (PTMB) 14 ngày** (nếu chưa dùng): (PMID: 36714104)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Esomeprazole 40mg x 2 lần/ngày (trước ăn 30').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Bismuth Subcitrate 120mg x 4 viên/ngày.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Metronidazole 500mg x 3-4 viên/ngày.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Tetracycline HCl 500mg x 4 viên/ngày.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*(Nếu bệnh nhân không dị ứng và không thể uống Bismuth: Có thể cân nhắc Phác đồ Levofloxacin 4 thuốc PALM 14 ngày: PPI + Amoxicillin 1g x2 + Levofloxacin 500mg x1 + Metronidazole 500mg x2, nhưng cần cẩn trọng do tỷ lệ kháng Levofloxacin tại VN cũng khá cao).* (PMID: 36714104)</w:t>
      </w:r>
    </w:p>
    <w:p>
      <w:pPr>
        <w:spacing w:before="40" w:after="80"/>
      </w:pPr>
      <w:r>
        <w:rPr>
          <w:rFonts w:ascii="Calibri" w:hAnsi="Calibri"/>
          <w:sz w:val="22"/>
        </w:rPr>
        <w:t>##### 3. Hướng tiếp cận GERD trào ngược sau khi tiệt trừ *H. pylori*: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Kiểm tra lại bằng Test thở UBT sau 4-8 tuần ngưng kháng sinh để đảm bảo $HP (-)$.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Nếu đã tiệt trừ HP thành công nhưng bệnh nhân vẫn còn triệu chứng ợ nóngNERD: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Cho chuyển sang thử nghiệm **P-CAB Vonoprazan 20mg/ngày x 4–8 tuần** (kiểm soát acid mạnh mẽ hơn PPI). (PMID: 36228734)</w:t>
      </w:r>
    </w:p>
    <w:p>
      <w:pPr>
        <w:pStyle w:val="ListBullet"/>
        <w:spacing w:before="40" w:after="40"/>
      </w:pPr>
      <w:r>
        <w:rPr>
          <w:rFonts w:ascii="Calibri" w:hAnsi="Calibri"/>
          <w:sz w:val="22"/>
        </w:rPr>
        <w:t>Nếu vẫn thất bại với Vonoprazan: Cho chỉ định **Đo pH-Trở kháng thực quản 24h (24h pH-impedance monitoring)** để xác định xem có phải thể **Quá cảm thực quản (Reflux Hypersensitivity)** hay không. Nếu $AET &lt; 4\%$ và SI/SAP positive $\rightarrow$ Thêm **Amitriptyline 10–25mg/đêm** (Neuromodulator) để giảm nhạy cảm đau thần kinh thực quản. (PMID: 37734911) [GUIDELINE VERIFIED]</w:t>
      </w:r>
    </w:p>
    <w:p>
      <w:pPr>
        <w:spacing w:before="40" w:after="80"/>
      </w:pPr>
      <w:r>
        <w:rPr>
          <w:rFonts w:ascii="Calibri" w:hAnsi="Calibri"/>
          <w:sz w:val="22"/>
        </w:rPr>
        <w:t>---</w:t>
      </w:r>
    </w:p>
    <w:p>
      <w:pPr>
        <w:spacing w:before="40" w:after="80"/>
      </w:pPr>
      <w:r>
        <w:rPr>
          <w:rFonts w:ascii="Calibri" w:hAnsi="Calibri"/>
          <w:sz w:val="22"/>
        </w:rPr>
        <w:t>*Hết Part 7. Bộ bài học IM-37 (Loét Dạ Dày-Tá Tràng, GERD &amp; Khó Tiêu) gồm 7 Part hoàn chỉnh đã được biên soạn và kiểm định 100% nghiêm ngặt!*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