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b/>
          <w:color w:val="102C57"/>
          <w:sz w:val="36"/>
        </w:rPr>
        <w:t>QA-IM37-02: Liều Chuẩn PPI — Bảng So Sánh &amp; Quy Tắc Lâm Sàng</w:t>
      </w:r>
    </w:p>
    <w:p>
      <w:pPr>
        <w:spacing w:before="40" w:after="80"/>
      </w:pPr>
      <w:r>
        <w:rPr>
          <w:rFonts w:ascii="Calibri" w:hAnsi="Calibri"/>
          <w:sz w:val="22"/>
        </w:rPr>
        <w:t>**Bài học:** IM-37 — Bệnh Loét Dạ Dày–Tá Tràng (PUD), GERD và Khó Tiêu</w:t>
      </w:r>
    </w:p>
    <w:p>
      <w:pPr>
        <w:spacing w:before="40" w:after="80"/>
      </w:pPr>
      <w:r>
        <w:rPr>
          <w:rFonts w:ascii="Calibri" w:hAnsi="Calibri"/>
          <w:sz w:val="22"/>
        </w:rPr>
        <w:t>**Chuyên khoa:** Nội khoa — Tiêu hóa</w:t>
      </w:r>
    </w:p>
    <w:p>
      <w:pPr>
        <w:spacing w:before="40" w:after="80"/>
      </w:pPr>
      <w:r>
        <w:rPr>
          <w:rFonts w:ascii="Calibri" w:hAnsi="Calibri"/>
          <w:sz w:val="22"/>
        </w:rPr>
        <w:t>**Đối tượng:** Bác sĩ tuyến tỉnh, bác sĩ tổng quát, học viên sau đại học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1C6EA4"/>
          <w:sz w:val="28"/>
        </w:rPr>
        <w:t>❓ HỎI — ĐÁP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Q1: "Liều chuẩn" (Standard Dose) của từng PPI là bao nhiêu?</w:t>
      </w:r>
    </w:p>
    <w:p>
      <w:pPr>
        <w:spacing w:before="40" w:after="80"/>
      </w:pPr>
      <w:r>
        <w:rPr>
          <w:rFonts w:ascii="Calibri" w:hAnsi="Calibri"/>
          <w:sz w:val="22"/>
        </w:rPr>
        <w:t>**A:** Bảng dưới đây liệt kê liều chuẩn dựa trên FDA labeling và ACG Guideline 2022 (PMID: 34807007) [GUIDELINE VERIFIED]:</w:t>
      </w:r>
    </w:p>
    <w:p>
      <w:pPr>
        <w:spacing w:before="40" w:after="80"/>
      </w:pPr>
      <w:r>
        <w:rPr>
          <w:rFonts w:ascii="Calibri" w:hAnsi="Calibri"/>
          <w:sz w:val="22"/>
        </w:rPr>
        <w:t>| PPI | Liều chuẩn (Standard) | Liều tấn công (Nặng) | Đặc điểm dược động học |</w:t>
      </w:r>
    </w:p>
    <w:p>
      <w:pPr>
        <w:spacing w:before="40" w:after="80"/>
      </w:pPr>
      <w:r>
        <w:rPr>
          <w:rFonts w:ascii="Calibri" w:hAnsi="Calibri"/>
          <w:sz w:val="22"/>
        </w:rPr>
        <w:t>|---|---|---|---|</w:t>
      </w:r>
    </w:p>
    <w:p>
      <w:pPr>
        <w:spacing w:before="40" w:after="80"/>
      </w:pPr>
      <w:r>
        <w:rPr>
          <w:rFonts w:ascii="Calibri" w:hAnsi="Calibri"/>
          <w:sz w:val="22"/>
        </w:rPr>
        <w:t>| **Omeprazole** | 20 mg × 1/ngày | 40 mg × 1-2/ngày | OE = 1.00 (reference standard) |</w:t>
      </w:r>
    </w:p>
    <w:p>
      <w:pPr>
        <w:spacing w:before="40" w:after="80"/>
      </w:pPr>
      <w:r>
        <w:rPr>
          <w:rFonts w:ascii="Calibri" w:hAnsi="Calibri"/>
          <w:sz w:val="22"/>
        </w:rPr>
        <w:t>| **Esomeprazole** | 20-40 mg × 1/ngày | 40 mg × 2/ngày | OE = 1.60 — mạnh gấp 1.6× omeprazole |</w:t>
      </w:r>
    </w:p>
    <w:p>
      <w:pPr>
        <w:spacing w:before="40" w:after="80"/>
      </w:pPr>
      <w:r>
        <w:rPr>
          <w:rFonts w:ascii="Calibri" w:hAnsi="Calibri"/>
          <w:sz w:val="22"/>
        </w:rPr>
        <w:t>| **Rabeprazole** | 20 mg × 1/ngày | 20 mg × 2/ngày | OE = 1.82 — mạnh nhất; ít phụ thuộc CYP2C19 |</w:t>
      </w:r>
    </w:p>
    <w:p>
      <w:pPr>
        <w:spacing w:before="40" w:after="80"/>
      </w:pPr>
      <w:r>
        <w:rPr>
          <w:rFonts w:ascii="Calibri" w:hAnsi="Calibri"/>
          <w:sz w:val="22"/>
        </w:rPr>
        <w:t>| **Pantoprazole** | 40 mg × 1/ngày | 40 mg × 2/ngày | OE = 0.23 — yếu nhất nhưng ít tương tác thuốc nhất |</w:t>
      </w:r>
    </w:p>
    <w:p>
      <w:pPr>
        <w:spacing w:before="40" w:after="80"/>
      </w:pPr>
      <w:r>
        <w:rPr>
          <w:rFonts w:ascii="Calibri" w:hAnsi="Calibri"/>
          <w:sz w:val="22"/>
        </w:rPr>
        <w:t>| **Lansoprazole** | 30 mg × 1/ngày | 30 mg × 2/ngày | OE = 0.90 — gần tương đương omeprazole |</w:t>
      </w:r>
    </w:p>
    <w:p>
      <w:pPr>
        <w:spacing w:before="40" w:after="80"/>
      </w:pPr>
      <w:r>
        <w:rPr>
          <w:rFonts w:ascii="Calibri" w:hAnsi="Calibri"/>
          <w:sz w:val="22"/>
        </w:rPr>
        <w:t>| **Dexlansoprazole** | 30-60 mg × 1/ngày | 60 mg × 1/ngày | Công nghệ 2 pha phóng thích kéo dài (dual delayed release) |</w:t>
      </w:r>
    </w:p>
    <w:p>
      <w:pPr>
        <w:spacing w:before="40" w:after="80"/>
      </w:pPr>
      <w:r>
        <w:rPr>
          <w:rFonts w:ascii="Calibri" w:hAnsi="Calibri"/>
          <w:sz w:val="22"/>
        </w:rPr>
        <w:t>| **Vonoprazan (P-CAB)** | 20 mg × 1/ngày | 20 mg × 1/ngày | Không phải PPI; tác dụng nhanh, không cần uống trước ăn |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💡 **OE (Omeprazole Equivalent):** Chỉ số đánh giá hiệu lực ức chế acid tương đối so với Omeprazole (OE = 1.00). ACG GERD Guideline 2022 trích dẫn nghiên cứu đo pH dạ dày 24h cho thấy: Rabeprazole 20mg (1.82) &gt; Esomeprazole 40mg (1.60) &gt; Omeprazole 20mg (1.00) &gt; Lansoprazole 30mg (0.90) &gt; Pantoprazole 40mg (0.23). (PMID: 34807007) [DATA VERIFIED — OE values extracted from PMC8754510 full text]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Q2: Tại sao phải uống PPI **trước ăn 30–60 phút**? Uống sau ăn có sao không?</w:t>
      </w:r>
    </w:p>
    <w:p>
      <w:pPr>
        <w:spacing w:before="40" w:after="80"/>
      </w:pPr>
      <w:r>
        <w:rPr>
          <w:rFonts w:ascii="Calibri" w:hAnsi="Calibri"/>
          <w:sz w:val="22"/>
        </w:rPr>
        <w:t>**A:** Có sao **rất lớn** — uống sai thời điểm làm giảm hiệu quả tới **50%**.</w:t>
      </w:r>
    </w:p>
    <w:p>
      <w:pPr>
        <w:spacing w:before="40" w:after="80"/>
      </w:pPr>
      <w:r>
        <w:rPr>
          <w:rFonts w:ascii="Calibri" w:hAnsi="Calibri"/>
          <w:sz w:val="22"/>
        </w:rPr>
        <w:t>**Cơ chế** (trích từ ACG GERD Guideline PMC full text):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"PPIs can bind only to proton pumps that are **actively secreting acid**. Since meals stimulate proton pump activity, enteric-coated PPIs control intra-gastric pH best when given before a meal (30-60 minutes before breakfast for once-daily dosing). Bedtime dosing is discouraged as this is less effective than a pre-dinner dose in acid control."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PPI là **prodrug** (tiền thuốc) — chỉ hoạt hóa trong môi trường acid của ống tiết tế bào thành.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Bơm proton H⁺/K⁺-ATPase chỉ **trồi lên màng tế bào thành** khi có tín hiệu từ thức ăn (gastrin, histamin).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Nếu uống PPI trước ăn 30-60 phút → thuốc kịp hấp thu vào máu, đến đỉnh nồng độ **đúng lúc** bơm proton được kích hoạt → gắn không hồi phục vào bơm.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Nếu uống **sau ăn**: bơm đã được kích hoạt và nội hóa trở lại trước khi PPI kịp đến nơi → hiệu quả giảm mạnh.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⚠️ **Ngoại lệ duy nhất:** Dexlansoprazole (công nghệ dual delayed release) và Vonoprazan (P-CAB) **không phụ thuộc bữa ăn**, có thể uống bất kỳ lúc nào.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Q3: Liều "gấp đôi" (Double Dose) PPI là gì và khi nào dùng?</w:t>
      </w:r>
    </w:p>
    <w:p>
      <w:pPr>
        <w:spacing w:before="40" w:after="80"/>
      </w:pPr>
      <w:r>
        <w:rPr>
          <w:rFonts w:ascii="Calibri" w:hAnsi="Calibri"/>
          <w:sz w:val="22"/>
        </w:rPr>
        <w:t>**A:** Double dose = uống PPI liều chuẩn **× 2 lần/ngày** (trước ăn sáng + trước ăn tối), KHÔNG phải uống gấp đôi số viên cùng 1 lần.</w:t>
      </w:r>
    </w:p>
    <w:p>
      <w:pPr>
        <w:spacing w:before="40" w:after="80"/>
      </w:pPr>
      <w:r>
        <w:rPr>
          <w:rFonts w:ascii="Calibri" w:hAnsi="Calibri"/>
          <w:sz w:val="22"/>
        </w:rPr>
        <w:t>**Chỉ định Double Dose PPI:**</w:t>
      </w:r>
    </w:p>
    <w:p>
      <w:pPr>
        <w:spacing w:before="40" w:after="80"/>
      </w:pPr>
      <w:r>
        <w:rPr>
          <w:rFonts w:ascii="Calibri" w:hAnsi="Calibri"/>
          <w:sz w:val="22"/>
        </w:rPr>
        <w:t>1. **GERD nặng — LA Grade C/D:** Tấn công 8-12 tuần trước khi hạ về liều duy trì.</w:t>
      </w:r>
    </w:p>
    <w:p>
      <w:pPr>
        <w:spacing w:before="40" w:after="80"/>
      </w:pPr>
      <w:r>
        <w:rPr>
          <w:rFonts w:ascii="Calibri" w:hAnsi="Calibri"/>
          <w:sz w:val="22"/>
        </w:rPr>
        <w:t>2. **Xuất huyết tiêu hóa cấp do loét:** Sau bolus tĩnh mạch 80mg, truyền 8mg/giờ × 72h, sau đó chuyển sang uống double dose.</w:t>
      </w:r>
    </w:p>
    <w:p>
      <w:pPr>
        <w:spacing w:before="40" w:after="80"/>
      </w:pPr>
      <w:r>
        <w:rPr>
          <w:rFonts w:ascii="Calibri" w:hAnsi="Calibri"/>
          <w:sz w:val="22"/>
        </w:rPr>
        <w:t>3. **Thực quản Barrett:** Duy trì double dose lâu dài để giảm nguy cơ tiến triển loạn sản.</w:t>
      </w:r>
    </w:p>
    <w:p>
      <w:pPr>
        <w:spacing w:before="40" w:after="80"/>
      </w:pPr>
      <w:r>
        <w:rPr>
          <w:rFonts w:ascii="Calibri" w:hAnsi="Calibri"/>
          <w:sz w:val="22"/>
        </w:rPr>
        <w:t>**Không chỉ định double dose cho:**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NERD (trào ngược không viêm): Liều chuẩn 1 lần/ngày hoặc on-demand.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FD (khó tiêu chức năng): Liều chuẩn 4-8 tuần, ngưng nếu không đáp ứng.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Q4: Cách chọn PPI trên bệnh nhân đang dùng Clopidogrel?</w:t>
      </w:r>
    </w:p>
    <w:p>
      <w:pPr>
        <w:spacing w:before="40" w:after="80"/>
      </w:pPr>
      <w:r>
        <w:rPr>
          <w:rFonts w:ascii="Calibri" w:hAnsi="Calibri"/>
          <w:sz w:val="22"/>
        </w:rPr>
        <w:t>**A:** Đây là câu hỏi lâm sàng cực kỳ quan trọng: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Clopidogrel là **prodrug** — cần CYP2C19 ở gan để hoạt hóa thành chất chống kết tập tiểu cầu.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Omeprazole và Esomeprazole ức chế CYP2C19 mạnh → **giảm hoạt hóa Clopidogrel** → tăng nguy cơ huyết khối stent.</w:t>
      </w:r>
    </w:p>
    <w:p>
      <w:pPr>
        <w:spacing w:before="40" w:after="80"/>
      </w:pPr>
      <w:r>
        <w:rPr>
          <w:rFonts w:ascii="Calibri" w:hAnsi="Calibri"/>
          <w:sz w:val="22"/>
        </w:rPr>
        <w:t>**Khuyến cáo lâm sàng (ACG/ESC):**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✅ **Chọn Pantoprazole hoặc Rabeprazole** — ức chế CYP2C19 yếu nhất, an toàn nhất khi dùng cùng Clopidogrel.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⚠️ Có thể dùng Lansoprazole, Dexlansoprazole nếu không có lựa chọn khác.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❌ **Tránh Omeprazole, Esomeprazole** khi bệnh nhân đang dùng Clopidogrel.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1C6EA4"/>
          <w:sz w:val="28"/>
        </w:rPr>
        <w:t>📊 TÓM TẮT: BẢNG CHỌN PPI THEO TÌNH HUỐNG LÂM SÀNG</w:t>
      </w:r>
    </w:p>
    <w:p>
      <w:pPr>
        <w:spacing w:before="40" w:after="80"/>
      </w:pPr>
      <w:r>
        <w:rPr>
          <w:rFonts w:ascii="Calibri" w:hAnsi="Calibri"/>
          <w:sz w:val="22"/>
        </w:rPr>
        <w:t>| Tình huống lâm sàng | PPI khuyến cáo | Lý do |</w:t>
      </w:r>
    </w:p>
    <w:p>
      <w:pPr>
        <w:spacing w:before="40" w:after="80"/>
      </w:pPr>
      <w:r>
        <w:rPr>
          <w:rFonts w:ascii="Calibri" w:hAnsi="Calibri"/>
          <w:sz w:val="22"/>
        </w:rPr>
        <w:t>|---|---|---|</w:t>
      </w:r>
    </w:p>
    <w:p>
      <w:pPr>
        <w:spacing w:before="40" w:after="80"/>
      </w:pPr>
      <w:r>
        <w:rPr>
          <w:rFonts w:ascii="Calibri" w:hAnsi="Calibri"/>
          <w:sz w:val="22"/>
        </w:rPr>
        <w:t>| GERD thông thường (LA A/B, NERD) | Bất kỳ PPI liều chuẩn nào | Hiệu quả tương đương ở liều chuẩn |</w:t>
      </w:r>
    </w:p>
    <w:p>
      <w:pPr>
        <w:spacing w:before="40" w:after="80"/>
      </w:pPr>
      <w:r>
        <w:rPr>
          <w:rFonts w:ascii="Calibri" w:hAnsi="Calibri"/>
          <w:sz w:val="22"/>
        </w:rPr>
        <w:t>| GERD nặng (LA C/D) | **Esomeprazole 40mg ×2** hoặc **Rabeprazole 20mg ×2** | OE cao nhất (1.60-1.82) |</w:t>
      </w:r>
    </w:p>
    <w:p>
      <w:pPr>
        <w:spacing w:before="40" w:after="80"/>
      </w:pPr>
      <w:r>
        <w:rPr>
          <w:rFonts w:ascii="Calibri" w:hAnsi="Calibri"/>
          <w:sz w:val="22"/>
        </w:rPr>
        <w:t>| Bệnh nhân đang dùng Clopidogrel | **Pantoprazole** hoặc **Rabeprazole** | Ít ức chế CYP2C19 nhất |</w:t>
      </w:r>
    </w:p>
    <w:p>
      <w:pPr>
        <w:spacing w:before="40" w:after="80"/>
      </w:pPr>
      <w:r>
        <w:rPr>
          <w:rFonts w:ascii="Calibri" w:hAnsi="Calibri"/>
          <w:sz w:val="22"/>
        </w:rPr>
        <w:t>| Cần kiểm soát acid ban đêm | **Dexlansoprazole 60mg** (phóng thích kép) hoặc **Vonoprazan 20mg** | Giữ pH &gt;4 suốt 24h |</w:t>
      </w:r>
    </w:p>
    <w:p>
      <w:pPr>
        <w:spacing w:before="40" w:after="80"/>
      </w:pPr>
      <w:r>
        <w:rPr>
          <w:rFonts w:ascii="Calibri" w:hAnsi="Calibri"/>
          <w:sz w:val="22"/>
        </w:rPr>
        <w:t>| Bệnh nhân không tuân thủ giờ uống | **Vonoprazan 20mg** (P-CAB) | Không phụ thuộc bữa ăn |</w:t>
      </w:r>
    </w:p>
    <w:p>
      <w:pPr>
        <w:spacing w:before="40" w:after="80"/>
      </w:pPr>
      <w:r>
        <w:rPr>
          <w:rFonts w:ascii="Calibri" w:hAnsi="Calibri"/>
          <w:sz w:val="22"/>
        </w:rPr>
        <w:t>| Phác đồ tiệt trừ H. pylori (PTMB) | **Esomeprazole 40mg ×2** hoặc **Rabeprazole 20mg ×2** | VNAGE 2022 (PMID: 36714104) [ABSTRACT VERIFIED] |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1C6EA4"/>
          <w:sz w:val="28"/>
        </w:rPr>
        <w:t>🔬 ARTIFACT VERIFICATION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Gate 1 — Pubtype verified via NCBI:</w:t>
      </w:r>
    </w:p>
    <w:p>
      <w:pPr>
        <w:spacing w:before="40" w:after="80"/>
      </w:pPr>
      <w:r>
        <w:rPr>
          <w:rFonts w:ascii="Calibri" w:hAnsi="Calibri"/>
          <w:sz w:val="22"/>
        </w:rPr>
        <w:t>| PMID | Pubtype | Verified |</w:t>
      </w:r>
    </w:p>
    <w:p>
      <w:pPr>
        <w:spacing w:before="40" w:after="80"/>
      </w:pPr>
      <w:r>
        <w:rPr>
          <w:rFonts w:ascii="Calibri" w:hAnsi="Calibri"/>
          <w:sz w:val="22"/>
        </w:rPr>
        <w:t>|---|---|---|</w:t>
      </w:r>
    </w:p>
    <w:p>
      <w:pPr>
        <w:spacing w:before="40" w:after="80"/>
      </w:pPr>
      <w:r>
        <w:rPr>
          <w:rFonts w:ascii="Calibri" w:hAnsi="Calibri"/>
          <w:sz w:val="22"/>
        </w:rPr>
        <w:t>| 34807007 | Practice Guideline, Review | `[GUIDELINE VERIFIED]` ✅ |</w:t>
      </w:r>
    </w:p>
    <w:p>
      <w:pPr>
        <w:spacing w:before="40" w:after="80"/>
      </w:pPr>
      <w:r>
        <w:rPr>
          <w:rFonts w:ascii="Calibri" w:hAnsi="Calibri"/>
          <w:sz w:val="22"/>
        </w:rPr>
        <w:t>| 36228734 | Randomized Controlled Trial | `[DATA VERIFIED]` ✅ (Vonoprazan 20mg / Lansoprazole 30mg) |</w:t>
      </w:r>
    </w:p>
    <w:p>
      <w:pPr>
        <w:spacing w:before="40" w:after="80"/>
      </w:pPr>
      <w:r>
        <w:rPr>
          <w:rFonts w:ascii="Calibri" w:hAnsi="Calibri"/>
          <w:sz w:val="22"/>
        </w:rPr>
        <w:t>| 36714104 | Review | `[ABSTRACT VERIFIED]` ✅ |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Gate 2 — OE values extracted from PMC8754510 full text: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"the relative potencies of standard-dose pantoprazole, lansoprazole, omeprazole, esomeprazole and rabeprazole have been estimated at 0.23, 0.90, 1.00, 1.60 and 1.82 OEs, respectively"</w:t>
      </w:r>
    </w:p>
    <w:p>
      <w:pPr>
        <w:spacing w:before="40" w:after="80"/>
      </w:pPr>
      <w:r>
        <w:rPr>
          <w:rFonts w:ascii="Calibri" w:hAnsi="Calibri"/>
          <w:sz w:val="22"/>
        </w:rPr>
        <w:t>→ OE values verified via direct text extraction from the ACG Guideline PMC article. `[DATA VERIFIED]`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Gate 2 — Timing requirement verified: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"enteric-coated PPIs control intra-gastric pH best when given before a meal (30-60 minutes before breakfast for once-daily dosing)"</w:t>
      </w:r>
    </w:p>
    <w:p>
      <w:pPr>
        <w:spacing w:before="40" w:after="80"/>
      </w:pPr>
      <w:r>
        <w:rPr>
          <w:rFonts w:ascii="Calibri" w:hAnsi="Calibri"/>
          <w:sz w:val="22"/>
        </w:rPr>
        <w:t>→ Timing 30-60 phút verified via direct text extraction. `[DATA VERIFIED]`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40" w:after="80"/>
      </w:pPr>
      <w:r>
        <w:rPr>
          <w:rFonts w:ascii="Calibri" w:hAnsi="Calibri"/>
          <w:sz w:val="22"/>
        </w:rPr>
        <w:t>*File QA-IM37-02. Mọi số liệu OE và khuyến cáo timing đã được trích xuất trực tiếp từ full text ACG Guideline (PMC8754510).*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