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rPr>
          <w:b w:val="0"/>
        </w:rPr>
        <w:t>ĐÁI THÁO ĐƯỜNG — PHẦN 2: SINH LÝ BỆNH</w:t>
      </w:r>
    </w:p>
    <w:p>
      <w:pPr>
        <w:spacing w:after="40"/>
        <w:jc w:val="center"/>
      </w:pPr>
      <w:r>
        <w:rPr>
          <w:b w:val="0"/>
        </w:rPr>
        <w:t>Bai hoc y khoa - IM-51_Dai_thao_duong - Part 2</w:t>
      </w:r>
    </w:p>
    <w:p>
      <w:pPr>
        <w:spacing w:after="240"/>
        <w:jc w:val="center"/>
      </w:pPr>
      <w:r>
        <w:rPr>
          <w:b w:val="0"/>
        </w:rPr>
        <w:t>Nguồn: ADA SOC 2026, NICE NG28 [GUIDELINE VERIFIED]; PMID 29916386, 32872570 [REVIEW VERIFIED]</w:t>
      </w:r>
    </w:p>
    <w:p>
      <w:pPr>
        <w:pStyle w:val="Heading1"/>
      </w:pPr>
      <w:r>
        <w:t>0. VÌ SAO CẦN HIỂU SINH LÝ BỆNH?</w:t>
      </w:r>
    </w:p>
    <w:p>
      <w:pPr>
        <w:pStyle w:val="ListBullet"/>
        <w:spacing w:after="60"/>
      </w:pPr>
      <w:r>
        <w:t>Phân biệt T1D vs T2D — hai cơ chế khác nhau → điều trị khác.</w:t>
      </w:r>
    </w:p>
    <w:p>
      <w:pPr>
        <w:pStyle w:val="ListBullet"/>
        <w:spacing w:after="60"/>
      </w:pPr>
      <w:r>
        <w:t>Hiểu vì sao chọn thuốc theo cơ chế, không phải "thuốc nào cũng hạ đường huyết".</w:t>
      </w:r>
    </w:p>
    <w:p>
      <w:pPr>
        <w:pStyle w:val="ListBullet"/>
        <w:spacing w:after="60"/>
      </w:pPr>
      <w:r>
        <w:t>Nhận ra LADA — tránh sulfonylurea làm tăng tốc suy tế bào β.</w:t>
      </w:r>
    </w:p>
    <w:p>
      <w:pPr>
        <w:pStyle w:val="ListBullet"/>
        <w:spacing w:after="60"/>
      </w:pPr>
      <w:r>
        <w:t>Hiểu vì sao kiểm soát đường huyết sớm (metabolic memory).</w:t>
      </w:r>
    </w:p>
    <w:p>
      <w:pPr>
        <w:spacing w:after="120"/>
      </w:pPr>
      <w:r>
        <w:rPr>
          <w:b/>
        </w:rPr>
        <w:t>Ba ý tối thiểu:</w:t>
      </w:r>
    </w:p>
    <w:p>
      <w:pPr>
        <w:pStyle w:val="ListBullet"/>
        <w:spacing w:after="60"/>
      </w:pPr>
      <w:r>
        <w:rPr>
          <w:b/>
        </w:rPr>
        <w:t xml:space="preserve">T1D </w:t>
      </w:r>
      <w:r>
        <w:rPr>
          <w:b w:val="0"/>
        </w:rPr>
        <w:t>= tự miễn, tế bào β bị phá hủy → thiếu insulin tuyệt đối → bắt buộc insulin.</w:t>
      </w:r>
    </w:p>
    <w:p>
      <w:pPr>
        <w:pStyle w:val="ListBullet"/>
        <w:spacing w:after="60"/>
      </w:pPr>
      <w:r>
        <w:rPr>
          <w:b/>
        </w:rPr>
        <w:t xml:space="preserve">T2D </w:t>
      </w:r>
      <w:r>
        <w:rPr>
          <w:b w:val="0"/>
        </w:rPr>
        <w:t>= chuyển hóa, đề kháng insulin + suy β tương đối → thuốc uống trước.</w:t>
      </w:r>
    </w:p>
    <w:p>
      <w:pPr>
        <w:pStyle w:val="ListBullet"/>
        <w:spacing w:after="60"/>
      </w:pPr>
      <w:r>
        <w:rPr>
          <w:b/>
        </w:rPr>
        <w:t xml:space="preserve">Tăng đường huyết mạn </w:t>
      </w:r>
      <w:r>
        <w:rPr>
          <w:b w:val="0"/>
        </w:rPr>
        <w:t>gây biến chứng qua 4 con đường chuyển hóa.</w:t>
      </w:r>
    </w:p>
    <w:p>
      <w:pPr>
        <w:pStyle w:val="Heading1"/>
      </w:pPr>
      <w:r>
        <w:t>1. SINH LÝ BÌNH THƯỜNG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Hormone</w:t>
            </w:r>
          </w:p>
        </w:tc>
        <w:tc>
          <w:tcPr>
            <w:tcW w:type="dxa" w:w="302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Nguồn</w:t>
            </w:r>
          </w:p>
        </w:tc>
        <w:tc>
          <w:tcPr>
            <w:tcW w:type="dxa" w:w="302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Tác dụng chính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Insulin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Tế bào β đảo tụy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Hạ glucose: hấp thu glucose (GLUT4), ức chế gluconeogenesis, tăng glycogen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Glucagon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Tế bào α đảo tụy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Tăng glucose: tăng sản xuất glucose gan, phân hủy glycogen</w:t>
            </w:r>
          </w:p>
        </w:tc>
      </w:tr>
    </w:tbl>
    <w:p>
      <w:pPr>
        <w:spacing w:after="80"/>
      </w:pPr>
      <w:r>
        <w:rPr>
          <w:b w:val="0"/>
        </w:rPr>
      </w:r>
    </w:p>
    <w:p>
      <w:pPr>
        <w:spacing w:after="120"/>
      </w:pPr>
      <w:r>
        <w:rPr>
          <w:b w:val="0"/>
        </w:rPr>
        <w:t>Incretin effect: GLP-1 và GIP từ ruột khuếch đại tiết insulin sau ăn — chịu trách nhiệm 50-70% insulin tiết sau ăn. Bị suy giảm trong T2D.</w:t>
      </w:r>
    </w:p>
    <w:p>
      <w:pPr>
        <w:pStyle w:val="Heading1"/>
      </w:pPr>
      <w:r>
        <w:t>2. SINH LÝ BỆNH TYPE 2 DIABETES (T2D)</w:t>
      </w:r>
    </w:p>
    <w:p>
      <w:pPr>
        <w:spacing w:after="120"/>
      </w:pPr>
      <w:r>
        <w:rPr>
          <w:b w:val="0"/>
        </w:rPr>
        <w:t>Nguồn: PMID 32872570 (Pathophysiology of T2DM, IJMS 2020) [REVIEW VERIFIED]; ADA SOC 2026.</w:t>
      </w:r>
    </w:p>
    <w:p>
      <w:pPr>
        <w:pStyle w:val="Heading2"/>
      </w:pPr>
      <w:r>
        <w:t>2.1 "Ominous Octet" — 8 khiếm khuyết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Cơ quan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Khiếm khuyết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Hậu quả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Tụy (β cell)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↓ tiết insulin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↓ hấp thu glucose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Gan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↓ ức chế gluconeogenesis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Glucose đói tăng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Cơ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↓ hấp thu glucose (đề kháng)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↓ sử dụng glucose sau ăn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Mô mỡ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↑ lipolysis → ↑ FFA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Lipotoxicity, đề kháng thêm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Ruột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↓ incretin effect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↓ tiết insulin sau ăn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Tế bào α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↑ glucagon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↑ glucose gan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Thận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↑ tái hấp thu glucose (SGLT2)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Ngưỡng thận glucose tăng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Não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↓ điều hòa ngon miệng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Góp phần béo phì</w:t>
            </w:r>
          </w:p>
        </w:tc>
      </w:tr>
    </w:tbl>
    <w:p>
      <w:pPr>
        <w:spacing w:after="80"/>
      </w:pPr>
      <w:r>
        <w:rPr>
          <w:b w:val="0"/>
        </w:rPr>
      </w:r>
    </w:p>
    <w:p>
      <w:pPr>
        <w:pStyle w:val="Heading2"/>
      </w:pPr>
      <w:r>
        <w:t>2.2 Cơ chế phân tử cốt lõi</w:t>
      </w:r>
    </w:p>
    <w:p>
      <w:pPr>
        <w:pStyle w:val="ListBullet"/>
        <w:spacing w:after="60"/>
      </w:pPr>
      <w:r>
        <w:rPr>
          <w:b/>
        </w:rPr>
        <w:t xml:space="preserve">Đề kháng insulin: </w:t>
      </w:r>
      <w:r>
        <w:rPr>
          <w:b w:val="0"/>
        </w:rPr>
        <w:t>giảm phosphoryl hóa IRS-1 → giảm PI3K/Akt → giảm GLUT4 translocation. Nguyên nhân: lipotoxicity, viêm (TNF-α, IL-6), stress oxy hóa.</w:t>
      </w:r>
    </w:p>
    <w:p>
      <w:pPr>
        <w:pStyle w:val="ListBullet"/>
        <w:spacing w:after="60"/>
      </w:pPr>
      <w:r>
        <w:rPr>
          <w:b/>
        </w:rPr>
        <w:t xml:space="preserve">Suy tế bào β (5 cơ chế): </w:t>
      </w:r>
      <w:r>
        <w:rPr>
          <w:b w:val="0"/>
        </w:rPr>
        <w:t>glucolipotoxicity; lắng đọng amyloid (IAPP); viêm tiểu đảo; giảm autophagy/tăng apoptosis; di truyền (TCF7L2, SLC30A8, KCNJ11).</w:t>
      </w:r>
    </w:p>
    <w:p>
      <w:pPr>
        <w:pStyle w:val="Heading2"/>
      </w:pPr>
      <w:r>
        <w:t>2.3 Diễn tiến tự nhiên</w:t>
      </w:r>
    </w:p>
    <w:p>
      <w:pPr>
        <w:spacing w:after="120"/>
      </w:pPr>
      <w:r>
        <w:rPr>
          <w:b w:val="0"/>
        </w:rPr>
        <w:t>Đề kháng insulin → tế bào β bù trừ tăng tiết (hyperinsulinemia) → suy kiệt dần → glucose tăng → chẩn đoán T2D → tiết insulin tiếp tục giảm.</w:t>
      </w:r>
    </w:p>
    <w:p>
      <w:pPr>
        <w:spacing w:after="120"/>
      </w:pPr>
      <w:r>
        <w:rPr>
          <w:b/>
          <w:color w:val="1F3A5F"/>
        </w:rPr>
        <w:t xml:space="preserve">⚠️ QUAN TRỌNG: </w:t>
      </w:r>
      <w:r>
        <w:rPr>
          <w:b w:val="0"/>
          <w:color w:val="1F3A5F"/>
        </w:rPr>
        <w:t>Hệ quả lâm sàng: T2D là bệnh tiến triển — nhiều bệnh nhân cuối cùng cần insulin khi tế bào β suy kiệt.</w:t>
      </w:r>
    </w:p>
    <w:p>
      <w:pPr>
        <w:pStyle w:val="Heading1"/>
      </w:pPr>
      <w:r>
        <w:t>3. SINH LÝ BỆNH TYPE 1 DIABETES (T1D)</w:t>
      </w:r>
    </w:p>
    <w:p>
      <w:pPr>
        <w:spacing w:after="120"/>
      </w:pPr>
      <w:r>
        <w:rPr>
          <w:b w:val="0"/>
        </w:rPr>
        <w:t>Nguồn: PMID 29916386 (Type 1 diabetes, Lancet 2018) [REVIEW VERIFIED].</w:t>
      </w:r>
    </w:p>
    <w:p>
      <w:pPr>
        <w:spacing w:after="120"/>
      </w:pPr>
      <w:r>
        <w:rPr>
          <w:b/>
        </w:rPr>
        <w:t>T1D là bệnh tự miễn qua trung gian tế bào T dẫn đến phá hủy chọn lọc tế bào β → thiếu insulin tuyệt đối.</w:t>
      </w:r>
    </w:p>
    <w:p>
      <w:pPr>
        <w:pStyle w:val="Heading2"/>
      </w:pPr>
      <w:r>
        <w:t>Ba giai đoạn (Stage 1-3)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Giai đoạn</w:t>
            </w:r>
          </w:p>
        </w:tc>
        <w:tc>
          <w:tcPr>
            <w:tcW w:type="dxa" w:w="4536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Đặc điểm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Stage 1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≥2 tự kháng thể (GAD65, IA-2, ZnT8, IAA), đường huyết BÌNH THƯỜNG, không triệu chứng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Stage 2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≥2 tự kháng thể + rối loạn đường huyết (FPG 100-125, OGTT 140-199, HbA1c ≥5.7%), chưa triệu chứng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Stage 3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Triệu chứng lâm sàng (tiểu nhiều, uống nhiều, sút cân) + tăng đường huyết đạt tiêu chuẩn chẩn đoán</w:t>
            </w:r>
          </w:p>
        </w:tc>
      </w:tr>
    </w:tbl>
    <w:p>
      <w:pPr>
        <w:spacing w:after="80"/>
      </w:pPr>
      <w:r>
        <w:rPr>
          <w:b w:val="0"/>
        </w:rPr>
      </w:r>
    </w:p>
    <w:p>
      <w:pPr>
        <w:pStyle w:val="Heading2"/>
      </w:pPr>
      <w:r>
        <w:t>Cơ chế miễn dịch</w:t>
      </w:r>
    </w:p>
    <w:p>
      <w:pPr>
        <w:pStyle w:val="ListBullet"/>
        <w:spacing w:after="60"/>
      </w:pPr>
      <w:r>
        <w:rPr>
          <w:b/>
        </w:rPr>
        <w:t xml:space="preserve">Di truyền: </w:t>
      </w:r>
      <w:r>
        <w:rPr>
          <w:b w:val="0"/>
        </w:rPr>
        <w:t>HLA class II (DR3-DQ2, DR4-DQ8) — nguy cơ cao nhất. &gt;50 gen (INS, PTPN22, CTLA4, IL2RA).</w:t>
      </w:r>
    </w:p>
    <w:p>
      <w:pPr>
        <w:pStyle w:val="ListBullet"/>
        <w:spacing w:after="60"/>
      </w:pPr>
      <w:r>
        <w:rPr>
          <w:b/>
        </w:rPr>
        <w:t xml:space="preserve">Môi trường: </w:t>
      </w:r>
      <w:r>
        <w:rPr>
          <w:b w:val="0"/>
        </w:rPr>
        <w:t>nhiễm virus (Coxsackie B, enterovirus), vitamin D thấp.</w:t>
      </w:r>
    </w:p>
    <w:p>
      <w:pPr>
        <w:pStyle w:val="ListBullet"/>
        <w:spacing w:after="60"/>
      </w:pPr>
      <w:r>
        <w:rPr>
          <w:b/>
        </w:rPr>
        <w:t xml:space="preserve">Cơ chế phá hủy: </w:t>
      </w:r>
      <w:r>
        <w:rPr>
          <w:b w:val="0"/>
        </w:rPr>
        <w:t>tế bào T CD8+ tự phản ứng (insulitis) → tiêu diệt tế bào β qua perforin/granzyme và Fas/FasL.</w:t>
      </w:r>
    </w:p>
    <w:p>
      <w:pPr>
        <w:pStyle w:val="Heading2"/>
      </w:pPr>
      <w:r>
        <w:t>Tự kháng thể &amp; tiến triển</w:t>
      </w:r>
    </w:p>
    <w:p>
      <w:pPr>
        <w:pStyle w:val="ListBullet"/>
        <w:spacing w:after="60"/>
      </w:pPr>
      <w:r>
        <w:t>Nguy cơ: 1 Ab ~10-20%; ≥2 Ab ~50-80% trong 5-10 năm.</w:t>
      </w:r>
    </w:p>
    <w:p>
      <w:pPr>
        <w:pStyle w:val="ListBullet"/>
        <w:spacing w:after="60"/>
      </w:pPr>
      <w:r>
        <w:rPr>
          <w:b/>
        </w:rPr>
        <w:t xml:space="preserve">Teplizumab </w:t>
      </w:r>
      <w:r>
        <w:rPr>
          <w:b w:val="0"/>
        </w:rPr>
        <w:t>(anti-CD3) làm chậm tiến triển Stage 2→3 (giảm ~50% nguy cơ trong 2 năm).</w:t>
      </w:r>
    </w:p>
    <w:p>
      <w:pPr>
        <w:pStyle w:val="Heading2"/>
      </w:pPr>
      <w:r>
        <w:t>LADA — cạm bẫy chẩn đoán</w:t>
      </w:r>
    </w:p>
    <w:p>
      <w:pPr>
        <w:spacing w:after="120"/>
      </w:pPr>
      <w:r>
        <w:rPr>
          <w:b/>
          <w:color w:val="1F3A5F"/>
        </w:rPr>
        <w:t xml:space="preserve">⚠️ QUAN TRỌNG: </w:t>
      </w:r>
      <w:r>
        <w:rPr>
          <w:b w:val="0"/>
          <w:color w:val="1F3A5F"/>
        </w:rPr>
        <w:t>LADA = T1D tiến triển chậm ở người &gt;30 tuổi, thường gầy, C-peptide thấp, GAD65 (+). Dùng sulfonylurea → tăng tốc suy tế bào β. Quy tắc: T2D không đáp ứng ≥2 thuốc uống + gầy + khởi phát trẻ → kiểm tra GAD65.</w:t>
      </w:r>
    </w:p>
    <w:p>
      <w:pPr>
        <w:pStyle w:val="Heading1"/>
      </w:pPr>
      <w:r>
        <w:t>4. T1D vs T2D: BẢNG SO SÁNH CƠ CHẾ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Đặc điểm</w:t>
            </w:r>
          </w:p>
        </w:tc>
        <w:tc>
          <w:tcPr>
            <w:tcW w:type="dxa" w:w="302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T1D</w:t>
            </w:r>
          </w:p>
        </w:tc>
        <w:tc>
          <w:tcPr>
            <w:tcW w:type="dxa" w:w="302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T2D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Bản chất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Tự miễn (tế bào T phá hủy β)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Chuyển hóa (đề kháng + suy β)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Insulin nội sinh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Thiếu tuyệt đối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Còn nhưng không đủ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C-peptide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Thấp / không detectable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Bình thường hoặc cao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Tự kháng thể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GAD65, IA-2, ZnT8, IAA (+)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Âm tính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Tuổi khởi phát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Thường &lt;30 (LADA &gt;30)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Thường &gt;40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BMI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Gầy/bình thường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Thừa cân/béo phì (~80%)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Khởi phát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Cấp tính (tuần-tháng)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Từ từ (tháng-năm)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DKA risk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Cao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Thấp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Điều trị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Bắt buộc insulin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Thuốc uống ± insulin sau</w:t>
            </w:r>
          </w:p>
        </w:tc>
      </w:tr>
    </w:tbl>
    <w:p>
      <w:pPr>
        <w:spacing w:after="80"/>
      </w:pPr>
      <w:r>
        <w:rPr>
          <w:b w:val="0"/>
        </w:rPr>
      </w:r>
    </w:p>
    <w:p>
      <w:pPr>
        <w:pStyle w:val="Heading1"/>
      </w:pPr>
      <w:r>
        <w:t>5. CƠ CHẾ BIẾN CHỨNG DO TĂNG ĐƯỜNG HUYẾT</w:t>
      </w:r>
    </w:p>
    <w:p>
      <w:pPr>
        <w:spacing w:after="120"/>
      </w:pPr>
      <w:r>
        <w:rPr>
          <w:b w:val="0"/>
        </w:rPr>
        <w:t>Nguồn: PMID 32872570 [REVIEW VERIFIED].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Con đường</w:t>
            </w:r>
          </w:p>
        </w:tc>
        <w:tc>
          <w:tcPr>
            <w:tcW w:type="dxa" w:w="302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Cơ chế</w:t>
            </w:r>
          </w:p>
        </w:tc>
        <w:tc>
          <w:tcPr>
            <w:tcW w:type="dxa" w:w="302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Hậu quả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Polyol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Glucose → sorbitol → fructose; tiêu thụ NADPH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Tổn thương thần kinh, võng mạc, thận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AGE formation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Glucose + protein → AGEs; gắn RAGE → viêm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Dày màng đáy, xơ hóa, rối loạn nội mô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PKC activation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DAG → PKC → ↑VEGF, ↑TGF-β, ↓eNOS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Tân mạch võng mạc, xơ hóa thận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Hexosamine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Fructose-6-P → UDP-GlcNAc → glycosyl hóa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Viêm, huyết khối, xơ hóa</w:t>
            </w:r>
          </w:p>
        </w:tc>
      </w:tr>
    </w:tbl>
    <w:p>
      <w:pPr>
        <w:spacing w:after="80"/>
      </w:pPr>
      <w:r>
        <w:rPr>
          <w:b w:val="0"/>
        </w:rPr>
      </w:r>
    </w:p>
    <w:p>
      <w:pPr>
        <w:pStyle w:val="ListBullet"/>
        <w:spacing w:after="60"/>
      </w:pPr>
      <w:r>
        <w:rPr>
          <w:b/>
        </w:rPr>
        <w:t xml:space="preserve">Vi mạch: </w:t>
      </w:r>
      <w:r>
        <w:rPr>
          <w:b w:val="0"/>
        </w:rPr>
        <w:t>võng mạc (tân mạch), thận (Kimmelstiel-Wilson), thần kinh.</w:t>
      </w:r>
    </w:p>
    <w:p>
      <w:pPr>
        <w:pStyle w:val="ListBullet"/>
        <w:spacing w:after="60"/>
      </w:pPr>
      <w:r>
        <w:rPr>
          <w:b/>
        </w:rPr>
        <w:t xml:space="preserve">Đại mạch: </w:t>
      </w:r>
      <w:r>
        <w:rPr>
          <w:b w:val="0"/>
        </w:rPr>
        <w:t>xơ vữa tăng tốc (AGE/RAGE + viêm + rối loạn lipid + tăng đông).</w:t>
      </w:r>
    </w:p>
    <w:p>
      <w:pPr>
        <w:pStyle w:val="Heading2"/>
      </w:pPr>
      <w:r>
        <w:t>Metabolic memory</w:t>
      </w:r>
    </w:p>
    <w:p>
      <w:pPr>
        <w:spacing w:after="120"/>
      </w:pPr>
      <w:r>
        <w:rPr>
          <w:b w:val="0"/>
        </w:rPr>
        <w:t>DCCT/EDIC: nhóm intensive insulin có HbA1c tốt hơn 6.5 năm; sau đó hội tụ nhưng vẫn ít biến chứng hơn sau 10-20 năm (thay đổi epigenetic).</w:t>
      </w:r>
    </w:p>
    <w:p>
      <w:pPr>
        <w:spacing w:after="120"/>
      </w:pPr>
      <w:r>
        <w:rPr>
          <w:b/>
          <w:color w:val="1F3A5F"/>
        </w:rPr>
        <w:t xml:space="preserve">⚠️ QUAN TRỌNG: </w:t>
      </w:r>
      <w:r>
        <w:rPr>
          <w:b w:val="0"/>
          <w:color w:val="1F3A5F"/>
        </w:rPr>
        <w:t>Hệ quả: kiểm soát đường huyết CÀNG SỚM CÀNG TỐT — lợi ích kéo dài nhiều năm.</w:t>
      </w:r>
    </w:p>
    <w:p>
      <w:pPr>
        <w:pStyle w:val="Heading1"/>
      </w:pPr>
      <w:r>
        <w:t>6. SAI LẦM THƯỜNG GẶP</w:t>
      </w:r>
    </w:p>
    <w:p>
      <w:pPr>
        <w:pStyle w:val="ListBullet"/>
        <w:spacing w:after="60"/>
      </w:pPr>
      <w:r>
        <w:t>Nhầm T1D và T2D về sinh lý bệnh — T1D tự miễn thiếu tuyệt đối; T2D chuyển hóa đề kháng + suy β tương đối.</w:t>
      </w:r>
    </w:p>
    <w:p>
      <w:pPr>
        <w:pStyle w:val="ListBullet"/>
        <w:spacing w:after="60"/>
      </w:pPr>
      <w:r>
        <w:t>Nhầm LADA với T2D — LADA gầy, GAD65 (+), C-peptide thấp; sulfonylurea làm tăng tốc suy β.</w:t>
      </w:r>
    </w:p>
    <w:p>
      <w:pPr>
        <w:pStyle w:val="ListBullet"/>
        <w:spacing w:after="60"/>
      </w:pPr>
      <w:r>
        <w:t>Chỉ nhìn đường huyết là đủ — cần hiểu cơ chế để chọn thuốc theo bệnh đồng mắc.</w:t>
      </w:r>
    </w:p>
    <w:p>
      <w:pPr>
        <w:pStyle w:val="Heading1"/>
      </w:pPr>
      <w:r>
        <w:t>7. TỰ KIỂM TRA (CHECKPOINTS)</w:t>
      </w:r>
    </w:p>
    <w:p>
      <w:pPr>
        <w:pStyle w:val="ListBullet"/>
        <w:spacing w:after="60"/>
      </w:pPr>
      <w:r>
        <w:rPr>
          <w:b/>
        </w:rPr>
        <w:t xml:space="preserve">Câu 1: </w:t>
      </w:r>
      <w:r>
        <w:rPr>
          <w:b w:val="0"/>
        </w:rPr>
        <w:t>Vì sao T2D có glucose đói tăng dù chưa ăn? → gan tăng gluconeogenesis (khiếm khuyết #2), insulin không ức chế được do đề kháng insulin ở gan.</w:t>
      </w:r>
    </w:p>
    <w:p>
      <w:pPr>
        <w:pStyle w:val="ListBullet"/>
        <w:spacing w:after="60"/>
      </w:pPr>
      <w:r>
        <w:rPr>
          <w:b/>
        </w:rPr>
        <w:t xml:space="preserve">Câu 2: </w:t>
      </w:r>
      <w:r>
        <w:rPr>
          <w:b w:val="0"/>
        </w:rPr>
        <w:t>Trẻ GAD65(+), IA-2(+), glucose bình thường → T1D Stage 1; chưa có điều trị chuẩn, theo dõi định kỳ.</w:t>
      </w:r>
    </w:p>
    <w:p>
      <w:pPr>
        <w:pStyle w:val="ListBullet"/>
        <w:spacing w:after="60"/>
      </w:pPr>
      <w:r>
        <w:rPr>
          <w:b/>
        </w:rPr>
        <w:t xml:space="preserve">Câu 3: </w:t>
      </w:r>
      <w:r>
        <w:rPr>
          <w:b w:val="0"/>
        </w:rPr>
        <w:t>Vì sao T2D tiến triển nặng dần? → tế bào β suy kiệt tiến triển, cuối cùng cần insulin.</w:t>
      </w:r>
    </w:p>
    <w:p>
      <w:pPr>
        <w:pStyle w:val="Heading1"/>
      </w:pPr>
      <w:r>
        <w:t>8. TÀI LIỆU THAM KHẢO</w:t>
      </w:r>
    </w:p>
    <w:p>
      <w:pPr>
        <w:pStyle w:val="ListBullet"/>
        <w:spacing w:after="60"/>
      </w:pPr>
      <w:r>
        <w:t>ADA Standards of Care in Diabetes 2026. [GUIDELINE VERIFIED]</w:t>
      </w:r>
    </w:p>
    <w:p>
      <w:pPr>
        <w:pStyle w:val="ListBullet"/>
        <w:spacing w:after="60"/>
      </w:pPr>
      <w:r>
        <w:t>NICE NG28: Type 2 diabetes in adults. [GUIDELINE VERIFIED]</w:t>
      </w:r>
    </w:p>
    <w:p>
      <w:pPr>
        <w:pStyle w:val="ListBullet"/>
        <w:spacing w:after="60"/>
      </w:pPr>
      <w:r>
        <w:t>Katsarou A, et al. Type 1 diabetes mellitus. Lancet. 2018. PMID: 29916386. [REVIEW VERIFIED]</w:t>
      </w:r>
    </w:p>
    <w:p>
      <w:pPr>
        <w:pStyle w:val="ListBullet"/>
        <w:spacing w:after="60"/>
      </w:pPr>
      <w:r>
        <w:t>Galicia-Garcia U, et al. Pathophysiology of Type 2 Diabetes Mellitus. Int J Mol Sci. 2020. PMID: 32872570. [REVIEW VERIFIED]</w:t>
      </w:r>
    </w:p>
    <w:p>
      <w:pPr>
        <w:pStyle w:val="ListBullet"/>
        <w:spacing w:after="60"/>
      </w:pPr>
      <w:r>
        <w:t>Kitabchi AE, et al. Hyperglycemic crises in adult patients with diabetes. Diabetes Care. 2009. PMID: 19564476. [REVIEW VERIFIED]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