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b w:val="0"/>
        </w:rPr>
        <w:t>ĐÁI THÁO ĐƯỜNG — PHẦN 4: MỤC TIÊU ĐIỀU TRỊ CÁ THỂ HÓA</w:t>
      </w:r>
    </w:p>
    <w:p>
      <w:pPr>
        <w:spacing w:after="40"/>
        <w:jc w:val="center"/>
      </w:pPr>
      <w:r>
        <w:rPr>
          <w:b w:val="0"/>
        </w:rPr>
        <w:t>Bai hoc y khoa - IM-51_Dai_thao_duong - Part 4</w:t>
      </w:r>
    </w:p>
    <w:p>
      <w:pPr>
        <w:spacing w:after="240"/>
        <w:jc w:val="center"/>
      </w:pPr>
      <w:r>
        <w:rPr>
          <w:b w:val="0"/>
        </w:rPr>
        <w:t>Đơn vị chính: mmol/L | Nguồn: ADA Standards of Care 2026, ACCORD, ADVANCE, UKPDS</w:t>
      </w:r>
    </w:p>
    <w:p>
      <w:pPr>
        <w:pStyle w:val="Heading1"/>
      </w:pPr>
      <w:r>
        <w:t>0. VÌ SAO BẮT BUỘC PHẢI "CÁ THỂ HÓA" MỤC TIÊU ĐIỀU TRỊ?</w:t>
      </w:r>
    </w:p>
    <w:p>
      <w:pPr>
        <w:pStyle w:val="ListBullet"/>
        <w:spacing w:after="60"/>
      </w:pPr>
      <w:r>
        <w:t>Ép mục tiêu quá gắt (HbA1c &lt; 6.0%) ở người lớn tuổi/ASCVD làm TĂNG TỬ VONG (ACCORD trial - PMID 18539917).</w:t>
      </w:r>
    </w:p>
    <w:p>
      <w:pPr>
        <w:pStyle w:val="ListBullet"/>
        <w:spacing w:after="60"/>
      </w:pPr>
      <w:r>
        <w:t>Thả mục tiêu quá nới (HbA1c &gt; 8.5%) ở người trẻ mới chẩn đoán làm tăng bùng nổ biến chứng vi mạch và đại mạch về sau (UKPDS - PMID 9742976).</w:t>
      </w:r>
    </w:p>
    <w:p>
      <w:pPr>
        <w:spacing w:after="120"/>
      </w:pPr>
      <w:r>
        <w:rPr>
          <w:b/>
          <w:color w:val="1F3A5F"/>
        </w:rPr>
        <w:t xml:space="preserve">⚠️ QUAN TRỌNG: </w:t>
      </w:r>
      <w:r>
        <w:rPr>
          <w:b w:val="0"/>
          <w:color w:val="1F3A5F"/>
        </w:rPr>
        <w:t>Cốt lõi: Cá thể hóa là cân bằng giữa lợi ích giảm biến chứng dài hạn và nguy cơ hạ đường huyết/tử vong ngắn hạn.</w:t>
      </w:r>
    </w:p>
    <w:p>
      <w:pPr>
        <w:pStyle w:val="Heading1"/>
      </w:pPr>
      <w:r>
        <w:t>1. MỤC TIÊU HBA1C CHUẨN VÀ CÁ THỂ HÓA (ADA 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Đối tượng bệnh nhân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Mục tiêu HbA1c (%)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Mục tiêu HbA1c (mmol/mol)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Ghi chú &amp; Điều kiện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Đa số người trưởng thành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7.0%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53 mmol/mol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Mục tiêu chuẩn của ADA/NICE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Trẻ, mới chẩn đoán, không ASCVD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6.5%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48 mmol/mol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Nếu an toàn, không hạ đường huyết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Lớn tuổi, frailty, ASCVD nặng, kỳ vọng ngắn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8.0% – 8.5%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64 – 69 mmol/mol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Tránh tuyệt đối hạ đường huyết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Phụ nữ mang thai (GDM / PGDM)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6.0% – 6.5%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42 – 48 mmol/mol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Tránh dị tật &amp; thai to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1"/>
      </w:pPr>
      <w:r>
        <w:t>2. MỤC TIÊU GLUCOSE MÁU TỰ THEO DÕI (SMBG)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Thời điểm đo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Mức mmol/L (chính)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Mức mg/dL (đối chiếu)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Glucose đói / Trước bữa ăn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4.4 – 7.2 mmol/L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80 – 130 mg/dL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Glucose đỉnh sau ăn (1–2 giờ)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&lt; 10.0 mmol/L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&lt; 180 mg/dL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1"/>
      </w:pPr>
      <w:r>
        <w:t>3. MỤC TIÊU MONITORING LIÊN TỤC (CGM) — CHỈ SỐ TIR</w:t>
      </w:r>
    </w:p>
    <w:p>
      <w:pPr>
        <w:spacing w:after="120"/>
      </w:pPr>
      <w:r>
        <w:rPr>
          <w:b w:val="0"/>
        </w:rPr>
        <w:t>Khoảng mục tiêu chuẩn (Range): 3.9 – 10.0 mmol/L (70 – 180 mg/dL).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Chỉ số CGM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Người lớn thông thường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Người già / Nguy cơ cao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Ý nghĩa lâm sàng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TIR (3.9–10.0 mmol/L)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&gt; 70% thời gian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&gt; 50% thời gian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Mỗi 10% TIR tăng tương đương HbA1c giảm ~0.8%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TBR Level 1 (&lt; 3.9 mmol/L)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&lt; 4% thời gian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&lt; 1% thời gian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Mức cảnh báo hạ đường huyết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TBR Level 2 (&lt; 3.0 mmol/L)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&lt; 1% thời gian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Tránh hoàn toàn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Nguy cơ hạ đường huyết nặng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TAR (&gt; 10.0 mmol/L)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&lt; 25% thời gian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&lt; 50% thời gian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Mức tăng đường huyết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CV (Độ biến thiên)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≤ 36%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≤ 36%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Đánh giá độ biến thiên đường huyết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1"/>
      </w:pPr>
      <w:r>
        <w:t>4. MỤC TIÊU HUYẾT ÁP &amp; LIPID MÁU BẢO VỆ TIM MẠCH</w:t>
      </w:r>
    </w:p>
    <w:p>
      <w:pPr>
        <w:pStyle w:val="ListBullet"/>
        <w:spacing w:after="60"/>
      </w:pPr>
      <w:r>
        <w:rPr>
          <w:b/>
        </w:rPr>
        <w:t xml:space="preserve">Huyết áp mục tiêu: </w:t>
      </w:r>
      <w:r>
        <w:rPr>
          <w:b w:val="0"/>
        </w:rPr>
        <w:t>&lt; 130/80 mmHg cho tất cả bệnh nhân ĐTĐ nếu hạ được an toàn. Ưu tiên ACEi hoặc ARB.</w:t>
      </w:r>
    </w:p>
    <w:p>
      <w:pPr>
        <w:pStyle w:val="ListBullet"/>
        <w:spacing w:after="60"/>
      </w:pPr>
      <w:r>
        <w:rPr>
          <w:b/>
        </w:rPr>
        <w:t xml:space="preserve">Lipid máu: </w:t>
      </w:r>
      <w:r>
        <w:rPr>
          <w:b w:val="0"/>
        </w:rPr>
        <w:t>ĐTĐ 40–75 tuổi (không ASCVD) dùng Statin liều trung bình; ĐTĐ có ASCVD dùng Statin liều cao (Mục tiêu LDL-C &lt; 1.4 mmol/L [&lt;55 mg/dL] và giảm ≥ 50%).</w:t>
      </w:r>
    </w:p>
    <w:p>
      <w:pPr>
        <w:pStyle w:val="Heading1"/>
      </w:pPr>
      <w:r>
        <w:t>5. CÁC NGHIÊN CỨU BẢN LỀ (LANDMARK TRIALS)</w:t>
      </w:r>
    </w:p>
    <w:p>
      <w:pPr>
        <w:pStyle w:val="ListNumber"/>
        <w:spacing w:after="60"/>
      </w:pPr>
      <w:r>
        <w:t>UKPDS (PMID 9742976): Kiểm soát tích cực sớm giúp giảm 25% biến chứng vi mạch.</w:t>
      </w:r>
    </w:p>
    <w:p>
      <w:pPr>
        <w:pStyle w:val="ListNumber"/>
        <w:spacing w:after="60"/>
      </w:pPr>
      <w:r>
        <w:t>ACCORD (PMID 18539917): Ép HbA1c &lt; 6.0% ở người nguy cơ cao làm TĂNG 22% tử vong (do hạ ĐH nặng).</w:t>
      </w:r>
    </w:p>
    <w:p>
      <w:pPr>
        <w:pStyle w:val="ListNumber"/>
        <w:spacing w:after="60"/>
      </w:pPr>
      <w:r>
        <w:t>ADVANCE (PMID 18539916): HbA1c &lt; 6.5% giảm 21% bệnh thận, nhưng không giảm biến chứng đại mạch.</w:t>
      </w:r>
    </w:p>
    <w:p>
      <w:pPr>
        <w:pStyle w:val="Heading1"/>
      </w:pPr>
      <w:r>
        <w:t>6. 10 ĐIỂM CẦN NHỚ</w:t>
      </w:r>
    </w:p>
    <w:p>
      <w:pPr>
        <w:pStyle w:val="ListNumber"/>
        <w:spacing w:after="60"/>
      </w:pPr>
      <w:r>
        <w:t>Mục tiêu HbA1c chuẩn cho đa số người trưởng thành là &lt; 7.0% (53 mmol/mol).</w:t>
      </w:r>
    </w:p>
    <w:p>
      <w:pPr>
        <w:pStyle w:val="ListNumber"/>
        <w:spacing w:after="60"/>
      </w:pPr>
      <w:r>
        <w:t>Ép HbA1c &lt; 6.0% ở người lớn tuổi/ASCVD làm tăng tử vong do hạ đường huyết (ACCORD).</w:t>
      </w:r>
    </w:p>
    <w:p>
      <w:pPr>
        <w:pStyle w:val="ListNumber"/>
        <w:spacing w:after="60"/>
      </w:pPr>
      <w:r>
        <w:t>Siết HbA1c &lt; 6.5% cho người trẻ, mới chẩn đoán, không ASCVD.</w:t>
      </w:r>
    </w:p>
    <w:p>
      <w:pPr>
        <w:pStyle w:val="ListNumber"/>
        <w:spacing w:after="60"/>
      </w:pPr>
      <w:r>
        <w:t>Nới lỏng HbA1c &lt; 8.0% – 8.5% cho người lớn tuổi, frailty, nguy cơ hạ ĐH cao.</w:t>
      </w:r>
    </w:p>
    <w:p>
      <w:pPr>
        <w:pStyle w:val="ListNumber"/>
        <w:spacing w:after="60"/>
      </w:pPr>
      <w:r>
        <w:t>Đường huyết đói / trước ăn mục tiêu: 4.4 – 7.2 mmol/L (80 – 130 mg/dL).</w:t>
      </w:r>
    </w:p>
    <w:p>
      <w:pPr>
        <w:pStyle w:val="ListNumber"/>
        <w:spacing w:after="60"/>
      </w:pPr>
      <w:r>
        <w:t>Đường huyết đỉnh sau ăn (1-2h) mục tiêu: &lt; 10.0 mmol/L (&lt; 180 mg/dL).</w:t>
      </w:r>
    </w:p>
    <w:p>
      <w:pPr>
        <w:pStyle w:val="ListNumber"/>
        <w:spacing w:after="60"/>
      </w:pPr>
      <w:r>
        <w:t>Chỉ số CGM: TIR (3.9 – 10.0 mmol/L) &gt; 70% thời gian; TBR (&lt; 3.9 mmol/L) &lt; 4%.</w:t>
      </w:r>
    </w:p>
    <w:p>
      <w:pPr>
        <w:pStyle w:val="ListNumber"/>
        <w:spacing w:after="60"/>
      </w:pPr>
      <w:r>
        <w:t>Huyết áp mục tiêu &lt; 130/80 mmHg; ưu tiên ACEi/ARB nếu có albumin niệu.</w:t>
      </w:r>
    </w:p>
    <w:p>
      <w:pPr>
        <w:pStyle w:val="ListNumber"/>
        <w:spacing w:after="60"/>
      </w:pPr>
      <w:r>
        <w:t>Statin liều trung bình cho ĐTĐ 40-75t; statin liều cao nếu có ASCVD (LDL-C &lt; 1.4 mmol/L).</w:t>
      </w:r>
    </w:p>
    <w:p>
      <w:pPr>
        <w:pStyle w:val="ListNumber"/>
        <w:spacing w:after="60"/>
      </w:pPr>
      <w:r>
        <w:t>Luôn cá thể hóa mục tiêu dựa trên cân bằng lợi ích lâu dài và nguy cơ hạ đường huyết.</w:t>
      </w:r>
    </w:p>
    <w:p>
      <w:pPr>
        <w:pStyle w:val="Heading1"/>
      </w:pPr>
      <w:r>
        <w:t>7. TÀI LIỆU THAM KHẢO</w:t>
      </w:r>
    </w:p>
    <w:p>
      <w:pPr>
        <w:pStyle w:val="ListBullet"/>
        <w:spacing w:after="60"/>
      </w:pPr>
      <w:r>
        <w:t>ADA Standards of Care in Diabetes 2026, Section 6 (Glycemic Goals). [GUIDELINE VERIFIED]</w:t>
      </w:r>
    </w:p>
    <w:p>
      <w:pPr>
        <w:pStyle w:val="ListBullet"/>
        <w:spacing w:after="60"/>
      </w:pPr>
      <w:r>
        <w:t>ACCORD Study Group. N Engl J Med. 2008. PMID: 18539917. [TRIALS VERIFIED]</w:t>
      </w:r>
    </w:p>
    <w:p>
      <w:pPr>
        <w:pStyle w:val="ListBullet"/>
        <w:spacing w:after="60"/>
      </w:pPr>
      <w:r>
        <w:t>ADVANCE Collaborative Group. N Engl J Med. 2008. PMID: 18539916. [TRIALS VERIFIED]</w:t>
      </w:r>
    </w:p>
    <w:p>
      <w:pPr>
        <w:pStyle w:val="ListBullet"/>
        <w:spacing w:after="60"/>
      </w:pPr>
      <w:r>
        <w:t>UKPDS Group. Lancet. 1998. PMID: 9742976. [TRIALS VERIFIED]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