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Answer Key — IM-57_Chuyen_hoa_xuong_vitamin_D_va_loang_xuong_2026-07-22_RELEASE_v1</w:t>
      </w:r>
    </w:p>
    <w:p>
      <w:r>
        <w:t>Bai hoc y khoa - IM-57_Chuyen_hoa_xuong_vitamin_D_va_loang_xuong_2026-07-22_RELEASE_v1_knowledge_check_answer_key</w:t>
      </w:r>
    </w:p>
    <w:p>
      <w:pPr>
        <w:pStyle w:val="Title"/>
      </w:pPr>
      <w:r>
        <w:t>Answer Key — IM-57_Chuyen_hoa_xuong_vitamin_D_va_loang_xuong_2026-07-22_RELEASE_v1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pStyle w:val="Heading1"/>
      </w:pPr>
      <w:r>
        <w:t>Đáp án theo thẻ gốc</w:t>
      </w:r>
    </w:p>
    <w:p>
      <w:pPr>
        <w:pStyle w:val="ListNumber"/>
      </w:pPr>
      <w:r>
        <w:t>Câu hỏi: Xương vỏ là gì?</w:t>
      </w:r>
    </w:p>
    <w:p>
      <w:r>
        <w:t>Đáp án:</w:t>
      </w:r>
    </w:p>
    <w:p>
      <w:r>
        <w:t>Là lớp vỏ cứng bên ngoài xương, góp phần chịu lực.</w:t>
      </w:r>
    </w:p>
    <w:p>
      <w:r>
        <w:t>Nguồn/ghi chú: Nền tảng | Cấu trúc xương.</w:t>
      </w:r>
    </w:p>
    <w:p>
      <w:pPr>
        <w:pStyle w:val="ListNumber"/>
      </w:pPr>
      <w:r>
        <w:t>Câu hỏi: Xương bè là gì?</w:t>
      </w:r>
    </w:p>
    <w:p>
      <w:r>
        <w:t>Đáp án:</w:t>
      </w:r>
    </w:p>
    <w:p>
      <w:r>
        <w:t>Là mạng bè bên trong xương; chuyển hóa nhanh hơn và góp phần chịu lực.</w:t>
      </w:r>
    </w:p>
    <w:p>
      <w:r>
        <w:t>Nguồn/ghi chú: Nền tảng | Cấu trúc xương.</w:t>
      </w:r>
    </w:p>
    <w:p>
      <w:pPr>
        <w:pStyle w:val="ListNumber"/>
      </w:pPr>
      <w:r>
        <w:t>Câu hỏi: Osteoblast làm gì?</w:t>
      </w:r>
    </w:p>
    <w:p>
      <w:r>
        <w:t>Đáp án:</w:t>
      </w:r>
    </w:p>
    <w:p>
      <w:r>
        <w:t>Tạo osteoid và tham gia tạo xương mới.</w:t>
      </w:r>
    </w:p>
    <w:p>
      <w:r>
        <w:t>Nguồn/ghi chú: Nền tảng | Remodeling.</w:t>
      </w:r>
    </w:p>
    <w:p>
      <w:pPr>
        <w:pStyle w:val="ListNumber"/>
      </w:pPr>
      <w:r>
        <w:t>Câu hỏi: Osteoclast làm gì?</w:t>
      </w:r>
    </w:p>
    <w:p>
      <w:r>
        <w:t>Đáp án:</w:t>
      </w:r>
    </w:p>
    <w:p>
      <w:r>
        <w:t>Tiêu phần xương cũ có kiểm soát trong chu kỳ remodeling.</w:t>
      </w:r>
    </w:p>
    <w:p>
      <w:r>
        <w:t>Nguồn/ghi chú: Nền tảng | Remodeling.</w:t>
      </w:r>
    </w:p>
    <w:p>
      <w:pPr>
        <w:pStyle w:val="ListNumber"/>
      </w:pPr>
      <w:r>
        <w:t>Câu hỏi: Osteocyte có vai trò gì?</w:t>
      </w:r>
    </w:p>
    <w:p>
      <w:r>
        <w:t>Đáp án:</w:t>
      </w:r>
    </w:p>
    <w:p>
      <w:r>
        <w:t>Cảm nhận tải lực và điều phối tín hiệu sửa chữa/remodeling trong xương.</w:t>
      </w:r>
    </w:p>
    <w:p>
      <w:r>
        <w:t>Nguồn/ghi chú: Nền tảng | Remodeling.</w:t>
      </w:r>
    </w:p>
    <w:p>
      <w:pPr>
        <w:pStyle w:val="ListNumber"/>
      </w:pPr>
      <w:r>
        <w:t>Câu hỏi: Remodeling xương là gì?</w:t>
      </w:r>
    </w:p>
    <w:p>
      <w:r>
        <w:t>Đáp án:</w:t>
      </w:r>
    </w:p>
    <w:p>
      <w:r>
        <w:t>Là chu kỳ tiêu phần xương cũ rồi tạo phần xương mới để sửa chữa và thích nghi tải lực.</w:t>
      </w:r>
    </w:p>
    <w:p>
      <w:r>
        <w:t>Nguồn/ghi chú: Nền tảng | Remodeling.</w:t>
      </w:r>
    </w:p>
    <w:p>
      <w:pPr>
        <w:pStyle w:val="ListNumber"/>
      </w:pPr>
      <w:r>
        <w:t>Câu hỏi: Khi nào remodeling làm xương suy yếu?</w:t>
      </w:r>
    </w:p>
    <w:p>
      <w:r>
        <w:t>Đáp án:</w:t>
      </w:r>
    </w:p>
    <w:p>
      <w:r>
        <w:t>Khi tiêu xương vượt tạo xương kéo dài, làm mất khối lượng và sức bền xương.</w:t>
      </w:r>
    </w:p>
    <w:p>
      <w:r>
        <w:t>Nguồn/ghi chú: Nền tảng | Cơ chế.</w:t>
      </w:r>
    </w:p>
    <w:p>
      <w:pPr>
        <w:pStyle w:val="ListNumber"/>
      </w:pPr>
      <w:r>
        <w:t>Câu hỏi: Vitamin D liên quan gì đến xương?</w:t>
      </w:r>
    </w:p>
    <w:p>
      <w:r>
        <w:t>Đáp án:</w:t>
      </w:r>
    </w:p>
    <w:p>
      <w:r>
        <w:t>Vitamin D hỗ trợ hệ calcium–phosphat cần cho khoáng hóa xương.</w:t>
      </w:r>
    </w:p>
    <w:p>
      <w:r>
        <w:t>Nguồn/ghi chú: Nền tảng | Vitamin D.</w:t>
      </w:r>
    </w:p>
    <w:p>
      <w:pPr>
        <w:pStyle w:val="ListNumber"/>
      </w:pPr>
      <w:r>
        <w:t>Câu hỏi: 25(OH)D là gì trong bài này?</w:t>
      </w:r>
    </w:p>
    <w:p>
      <w:r>
        <w:t>Đáp án:</w:t>
      </w:r>
    </w:p>
    <w:p>
      <w:r>
        <w:t>Là dạng vitamin D dùng trong đánh giá theo chỉ định; không phải xét nghiệm đại trà cho mọi người khỏe mạnh.</w:t>
      </w:r>
    </w:p>
    <w:p>
      <w:r>
        <w:t>Nguồn/ghi chú: Nền tảng | Vitamin D.</w:t>
      </w:r>
    </w:p>
    <w:p>
      <w:pPr>
        <w:pStyle w:val="ListNumber"/>
      </w:pPr>
      <w:r>
        <w:t>Câu hỏi: Vì sao không xét nghiệm 25(OH)D thường quy chỉ để phòng bệnh?</w:t>
      </w:r>
    </w:p>
    <w:p>
      <w:r>
        <w:t>Đáp án:</w:t>
      </w:r>
    </w:p>
    <w:p>
      <w:r>
        <w:t>Endocrine Society không tìm thấy bằng chứng ủng hộ routine testing ở quần thể không có chỉ định đã xác lập.</w:t>
      </w:r>
    </w:p>
    <w:p>
      <w:r>
        <w:t>Nguồn/ghi chú: Vitamin D | Safety.</w:t>
      </w:r>
    </w:p>
    <w:p>
      <w:pPr>
        <w:pStyle w:val="ListNumber"/>
      </w:pPr>
      <w:r>
        <w:t>Câu hỏi: PTH, calcium và phosphat cần được hiểu như thế nào?</w:t>
      </w:r>
    </w:p>
    <w:p>
      <w:r>
        <w:t>Đáp án:</w:t>
      </w:r>
    </w:p>
    <w:p>
      <w:r>
        <w:t>Chúng là hệ phối hợp điều hòa vật liệu khoáng hóa; rối loạn cấp thuộc trục IM-55.</w:t>
      </w:r>
    </w:p>
    <w:p>
      <w:r>
        <w:t>Nguồn/ghi chú: Nền tảng | Phạm vi.</w:t>
      </w:r>
    </w:p>
    <w:p>
      <w:pPr>
        <w:pStyle w:val="ListNumber"/>
      </w:pPr>
      <w:r>
        <w:t>Câu hỏi: Fragility fracture là gì?</w:t>
      </w:r>
    </w:p>
    <w:p>
      <w:r>
        <w:t>Đáp án:</w:t>
      </w:r>
    </w:p>
    <w:p>
      <w:r>
        <w:t>Là gãy sau lực thấp, điển hình té từ tư thế đứng, vốn không làm gãy xương khỏe ở đa số người.</w:t>
      </w:r>
    </w:p>
    <w:p>
      <w:r>
        <w:t>Nguồn/ghi chú: Định nghĩa | Nguy cơ gãy.</w:t>
      </w:r>
    </w:p>
    <w:p>
      <w:pPr>
        <w:pStyle w:val="ListNumber"/>
      </w:pPr>
      <w:r>
        <w:t>Câu hỏi: Có té có loại trừ fragility fracture không?</w:t>
      </w:r>
    </w:p>
    <w:p>
      <w:r>
        <w:t>Đáp án:</w:t>
      </w:r>
    </w:p>
    <w:p>
      <w:r>
        <w:t>Không. Té là cơ chế lực; cần xét thêm độ bền xương và bối cảnh gãy.</w:t>
      </w:r>
    </w:p>
    <w:p>
      <w:r>
        <w:t>Nguồn/ghi chú: Common mistake | Fragility fracture.</w:t>
      </w:r>
    </w:p>
    <w:p>
      <w:pPr>
        <w:pStyle w:val="ListNumber"/>
      </w:pPr>
      <w:r>
        <w:t>Câu hỏi: Mục tiêu điều trị osteoporosis là gì?</w:t>
      </w:r>
    </w:p>
    <w:p>
      <w:r>
        <w:t>Đáp án:</w:t>
      </w:r>
    </w:p>
    <w:p>
      <w:r>
        <w:t>Giảm gãy xương đầu tiên hoặc gãy tiếp theo, không chỉ cải thiện một con số BMD.</w:t>
      </w:r>
    </w:p>
    <w:p>
      <w:r>
        <w:t>Nguồn/ghi chú: Định nghĩa | Mục tiêu.</w:t>
      </w:r>
    </w:p>
    <w:p>
      <w:pPr>
        <w:pStyle w:val="ListNumber"/>
      </w:pPr>
      <w:r>
        <w:t>Câu hỏi: Một fragility fracture mới gợi ý hành động gì?</w:t>
      </w:r>
    </w:p>
    <w:p>
      <w:r>
        <w:t>Đáp án:</w:t>
      </w:r>
    </w:p>
    <w:p>
      <w:r>
        <w:t>Kích hoạt secondary prevention: đánh giá nguy cơ gãy tiếp theo, nguyên nhân thứ phát và kế hoạch giảm gãy.</w:t>
      </w:r>
    </w:p>
    <w:p>
      <w:r>
        <w:t>Nguồn/ghi chú: Risk | Secondary prevention.</w:t>
      </w:r>
    </w:p>
    <w:p>
      <w:pPr>
        <w:pStyle w:val="ListNumber"/>
      </w:pPr>
      <w:r>
        <w:t>Câu hỏi: Có cần chờ DXA để bắt đầu secondary prevention sau fragility fracture không?</w:t>
      </w:r>
    </w:p>
    <w:p>
      <w:r>
        <w:t>Đáp án:</w:t>
      </w:r>
    </w:p>
    <w:p>
      <w:r>
        <w:t>Không. DXA có thể bổ sung khi hữu ích nhưng không được làm chậm chăm sóc hoặc chuyển tuyến cần thiết.</w:t>
      </w:r>
    </w:p>
    <w:p>
      <w:r>
        <w:t>Nguồn/ghi chú: Risk | Common mistake.</w:t>
      </w:r>
    </w:p>
    <w:p>
      <w:pPr>
        <w:pStyle w:val="ListNumber"/>
      </w:pPr>
      <w:r>
        <w:t>Câu hỏi: Những yếu tố nguy cơ gãy thường cần hỏi là gì?</w:t>
      </w:r>
    </w:p>
    <w:p>
      <w:r>
        <w:t>Đáp án:</w:t>
      </w:r>
    </w:p>
    <w:p>
      <w:r>
        <w:t>Gãy trước đó, thuốc và bệnh nền, cân nặng thấp, thuốc lá/rượu, glucocorticoid, té ngã và khả năng vận động.</w:t>
      </w:r>
    </w:p>
    <w:p>
      <w:r>
        <w:t>Nguồn/ghi chú: Risk | Hỏi bệnh.</w:t>
      </w:r>
    </w:p>
    <w:p>
      <w:pPr>
        <w:pStyle w:val="ListNumber"/>
      </w:pPr>
      <w:r>
        <w:t>Câu hỏi: Vì sao đánh giá té ngã phải đi cùng đánh giá xương?</w:t>
      </w:r>
    </w:p>
    <w:p>
      <w:r>
        <w:t>Đáp án:</w:t>
      </w:r>
    </w:p>
    <w:p>
      <w:r>
        <w:t>Té ngã làm nguy cơ gãy tăng và thuốc tác động xương đơn thuần không giải quyết toàn bộ nguy cơ té.</w:t>
      </w:r>
    </w:p>
    <w:p>
      <w:r>
        <w:t>Nguồn/ghi chú: Risk | Plan toàn diện.</w:t>
      </w:r>
    </w:p>
    <w:p>
      <w:pPr>
        <w:pStyle w:val="ListNumber"/>
      </w:pPr>
      <w:r>
        <w:t>Câu hỏi: Khi nào phụ nữ từ 65 tuổi chưa từng gãy thuộc screening USPSTF?</w:t>
      </w:r>
    </w:p>
    <w:p>
      <w:r>
        <w:t>Đáp án:</w:t>
      </w:r>
    </w:p>
    <w:p>
      <w:r>
        <w:t>Khi không có known osteoporosis hay fragility fracture; USPSTF khuyến cáo screening bằng DXA trung tâm, có hoặc không kèm đánh giá nguy cơ.</w:t>
      </w:r>
    </w:p>
    <w:p>
      <w:r>
        <w:t>Nguồn/ghi chú: Screening | USPSTF 2025 | Khung US.</w:t>
      </w:r>
    </w:p>
    <w:p>
      <w:pPr>
        <w:pStyle w:val="ListNumber"/>
      </w:pPr>
      <w:r>
        <w:t>Câu hỏi: USPSTF 2025 gợi ý gì cho phụ nữ sau mãn kinh trẻ hơn có yếu tố nguy cơ?</w:t>
      </w:r>
    </w:p>
    <w:p>
      <w:r>
        <w:t>Đáp án:</w:t>
      </w:r>
    </w:p>
    <w:p>
      <w:r>
        <w:t>Nhận diện yếu tố nguy cơ, dùng clinical risk assessment, rồi quyết định DXA khi nguy cơ tăng.</w:t>
      </w:r>
    </w:p>
    <w:p>
      <w:r>
        <w:t>Nguồn/ghi chú: Screening | USPSTF 2025 | Khung US.</w:t>
      </w:r>
    </w:p>
    <w:p>
      <w:pPr>
        <w:pStyle w:val="ListNumber"/>
      </w:pPr>
      <w:r>
        <w:t>Câu hỏi: USPSTF 2025 có khuyến cáo population screening osteoporosis cho nam không?</w:t>
      </w:r>
    </w:p>
    <w:p>
      <w:r>
        <w:t>Đáp án:</w:t>
      </w:r>
    </w:p>
    <w:p>
      <w:r>
        <w:t>Không; bằng chứng được kết luận chưa đủ để cân bằng lợi ích và hại của population screening ở nam.</w:t>
      </w:r>
    </w:p>
    <w:p>
      <w:r>
        <w:t>Nguồn/ghi chú: Screening | USPSTF 2025.</w:t>
      </w:r>
    </w:p>
    <w:p>
      <w:pPr>
        <w:pStyle w:val="ListNumber"/>
      </w:pPr>
      <w:r>
        <w:t>Câu hỏi: Khuyến cáo screening USPSTF có phải chính sách Việt Nam không?</w:t>
      </w:r>
    </w:p>
    <w:p>
      <w:r>
        <w:t>Đáp án:</w:t>
      </w:r>
    </w:p>
    <w:p>
      <w:r>
        <w:t>Không. Đây là khung US; thực hành địa phương cần xét nguồn lực và hướng dẫn phù hợp.</w:t>
      </w:r>
    </w:p>
    <w:p>
      <w:r>
        <w:t>Nguồn/ghi chú: Screening | Giới hạn áp dụng.</w:t>
      </w:r>
    </w:p>
    <w:p>
      <w:pPr>
        <w:pStyle w:val="ListNumber"/>
      </w:pPr>
      <w:r>
        <w:t>Câu hỏi: Case finding khác screening thế nào?</w:t>
      </w:r>
    </w:p>
    <w:p>
      <w:r>
        <w:t>Đáp án:</w:t>
      </w:r>
    </w:p>
    <w:p>
      <w:r>
        <w:t>Screening áp dụng cho người chưa biết osteoporosis/gãy fragility; case finding đánh giá người đã gãy hoặc có nguy cơ lâm sàng.</w:t>
      </w:r>
    </w:p>
    <w:p>
      <w:r>
        <w:t>Nguồn/ghi chú: Screening | Phân biệt.</w:t>
      </w:r>
    </w:p>
    <w:p>
      <w:pPr>
        <w:pStyle w:val="ListNumber"/>
      </w:pPr>
      <w:r>
        <w:t>Câu hỏi: DXA là gì?</w:t>
      </w:r>
    </w:p>
    <w:p>
      <w:r>
        <w:t>Đáp án:</w:t>
      </w:r>
    </w:p>
    <w:p>
      <w:r>
        <w:t>Dual-energy X-ray absorptiometry là xét nghiệm đo BMD ở các vị trí xương.</w:t>
      </w:r>
    </w:p>
    <w:p>
      <w:r>
        <w:t>Nguồn/ghi chú: DXA | Định nghĩa.</w:t>
      </w:r>
    </w:p>
    <w:p>
      <w:pPr>
        <w:pStyle w:val="ListNumber"/>
      </w:pPr>
      <w:r>
        <w:t>Câu hỏi: Mục tiêu chính của DXA là gì?</w:t>
      </w:r>
    </w:p>
    <w:p>
      <w:r>
        <w:t>Đáp án:</w:t>
      </w:r>
    </w:p>
    <w:p>
      <w:r>
        <w:t>Phân loại BMD, có baseline và hỗ trợ theo dõi khi kết quả có thể thay đổi quản lý.</w:t>
      </w:r>
    </w:p>
    <w:p>
      <w:r>
        <w:t>Nguồn/ghi chú: DXA | Mục tiêu.</w:t>
      </w:r>
    </w:p>
    <w:p>
      <w:pPr>
        <w:pStyle w:val="ListNumber"/>
      </w:pPr>
      <w:r>
        <w:t>Câu hỏi: Vị trí DXA trung tâm thường dùng là gì?</w:t>
      </w:r>
    </w:p>
    <w:p>
      <w:r>
        <w:t>Đáp án:</w:t>
      </w:r>
    </w:p>
    <w:p>
      <w:r>
        <w:t>Hip và PA spine khi phù hợp; forearm dùng trong một số tình huống hip/spine không đo hoặc không diễn giải được.</w:t>
      </w:r>
    </w:p>
    <w:p>
      <w:r>
        <w:t>Nguồn/ghi chú: DXA | Vị trí.</w:t>
      </w:r>
    </w:p>
    <w:p>
      <w:pPr>
        <w:pStyle w:val="ListNumber"/>
      </w:pPr>
      <w:r>
        <w:t>Câu hỏi: Khi nào forearm DXA đáng cân nhắc?</w:t>
      </w:r>
    </w:p>
    <w:p>
      <w:r>
        <w:t>Đáp án:</w:t>
      </w:r>
    </w:p>
    <w:p>
      <w:r>
        <w:t>Khi hip/spine không đo hoặc không diễn giải được, có hyperparathyroidism, hoặc người bệnh vượt giới hạn bàn máy.</w:t>
      </w:r>
    </w:p>
    <w:p>
      <w:r>
        <w:t>Nguồn/ghi chú: DXA | Vị trí.</w:t>
      </w:r>
    </w:p>
    <w:p>
      <w:pPr>
        <w:pStyle w:val="ListNumber"/>
      </w:pPr>
      <w:r>
        <w:t>Câu hỏi: T-score được ưu tiên cho nhóm nào?</w:t>
      </w:r>
    </w:p>
    <w:p>
      <w:r>
        <w:t>Đáp án:</w:t>
      </w:r>
    </w:p>
    <w:p>
      <w:r>
        <w:t>Phụ nữ sau mãn kinh và nam từ 50 tuổi, để phân loại densitometry.</w:t>
      </w:r>
    </w:p>
    <w:p>
      <w:r>
        <w:t>Nguồn/ghi chú: DXA | Diễn giải.</w:t>
      </w:r>
    </w:p>
    <w:p>
      <w:pPr>
        <w:pStyle w:val="ListNumber"/>
      </w:pPr>
      <w:r>
        <w:t>Câu hỏi: Z-score được ưu tiên cho nhóm nào?</w:t>
      </w:r>
    </w:p>
    <w:p>
      <w:r>
        <w:t>Đáp án:</w:t>
      </w:r>
    </w:p>
    <w:p>
      <w:r>
        <w:t>Phụ nữ trước mãn kinh và nam dưới 50 tuổi.</w:t>
      </w:r>
    </w:p>
    <w:p>
      <w:r>
        <w:t>Nguồn/ghi chú: DXA | Diễn giải.</w:t>
      </w:r>
    </w:p>
    <w:p>
      <w:pPr>
        <w:pStyle w:val="ListNumber"/>
      </w:pPr>
      <w:r>
        <w:t>Câu hỏi: Có thể chẩn đoán osteoporosis ở nam dưới 50 tuổi chỉ dựa vào BMD không?</w:t>
      </w:r>
    </w:p>
    <w:p>
      <w:r>
        <w:t>Đáp án:</w:t>
      </w:r>
    </w:p>
    <w:p>
      <w:r>
        <w:t>Không. Z-score/BMD phải được đặt trong bối cảnh lâm sàng và tìm nguyên nhân.</w:t>
      </w:r>
    </w:p>
    <w:p>
      <w:r>
        <w:t>Nguồn/ghi chú: DXA | Common mistake.</w:t>
      </w:r>
    </w:p>
    <w:p>
      <w:pPr>
        <w:pStyle w:val="ListNumber"/>
      </w:pPr>
      <w:r>
        <w:t>Câu hỏi: T-score thấp có tự giải thích nguyên nhân đau xương không?</w:t>
      </w:r>
    </w:p>
    <w:p>
      <w:r>
        <w:t>Đáp án:</w:t>
      </w:r>
    </w:p>
    <w:p>
      <w:r>
        <w:t>Không. Nó mô tả mật độ; đau xương cần đánh giá nguyên nhân khác, gồm osteomalacia, malignancy hoặc bệnh chuyển hóa.</w:t>
      </w:r>
    </w:p>
    <w:p>
      <w:r>
        <w:t>Nguồn/ghi chú: DXA | Common mistake.</w:t>
      </w:r>
    </w:p>
    <w:p>
      <w:pPr>
        <w:pStyle w:val="ListNumber"/>
      </w:pPr>
      <w:r>
        <w:t>Câu hỏi: Vì sao không so sánh tùy tiện DXA giữa máy khác nhau?</w:t>
      </w:r>
    </w:p>
    <w:p>
      <w:r>
        <w:t>Đáp án:</w:t>
      </w:r>
    </w:p>
    <w:p>
      <w:r>
        <w:t>Thiếu cross-calibration có thể làm thay đổi so sánh định lượng và dẫn đến kết luận sai.</w:t>
      </w:r>
    </w:p>
    <w:p>
      <w:r>
        <w:t>Nguồn/ghi chú: DXA | Quality.</w:t>
      </w:r>
    </w:p>
    <w:p>
      <w:pPr>
        <w:pStyle w:val="ListNumber"/>
      </w:pPr>
      <w:r>
        <w:t>Câu hỏi: Khi nào DXA lặp lại hữu ích?</w:t>
      </w:r>
    </w:p>
    <w:p>
      <w:r>
        <w:t>Đáp án:</w:t>
      </w:r>
    </w:p>
    <w:p>
      <w:r>
        <w:t>Khi có mục tiêu rõ và kết quả có khả năng thay đổi quản lý; khoảng lặp phải cá thể hóa.</w:t>
      </w:r>
    </w:p>
    <w:p>
      <w:r>
        <w:t>Nguồn/ghi chú: DXA | Theo dõi.</w:t>
      </w:r>
    </w:p>
    <w:p>
      <w:pPr>
        <w:pStyle w:val="ListNumber"/>
      </w:pPr>
      <w:r>
        <w:t>Câu hỏi: Gãy mới có nên trì hoãn secondary prevention để chờ DXA lặp lại không?</w:t>
      </w:r>
    </w:p>
    <w:p>
      <w:r>
        <w:t>Đáp án:</w:t>
      </w:r>
    </w:p>
    <w:p>
      <w:r>
        <w:t>Không. Gãy mới hoặc risk factor mới cần đánh giá lại nhưng không làm trì hoãn secondary prevention.</w:t>
      </w:r>
    </w:p>
    <w:p>
      <w:r>
        <w:t>Nguồn/ghi chú: DXA | Safety.</w:t>
      </w:r>
    </w:p>
    <w:p>
      <w:pPr>
        <w:pStyle w:val="ListNumber"/>
      </w:pPr>
      <w:r>
        <w:t>Câu hỏi: FRAX là gì?</w:t>
      </w:r>
    </w:p>
    <w:p>
      <w:r>
        <w:t>Đáp án:</w:t>
      </w:r>
    </w:p>
    <w:p>
      <w:r>
        <w:t>Là công cụ ước tính xác suất gãy dựa vào yếu tố lâm sàng, có thể nhập hoặc không nhập femoral-neck BMD.</w:t>
      </w:r>
    </w:p>
    <w:p>
      <w:r>
        <w:t>Nguồn/ghi chú: FRAX | Định nghĩa.</w:t>
      </w:r>
    </w:p>
    <w:p>
      <w:pPr>
        <w:pStyle w:val="ListNumber"/>
      </w:pPr>
      <w:r>
        <w:t>Câu hỏi: FRAX có dùng khi chưa có DXA không?</w:t>
      </w:r>
    </w:p>
    <w:p>
      <w:r>
        <w:t>Đáp án:</w:t>
      </w:r>
    </w:p>
    <w:p>
      <w:r>
        <w:t>Có thể dùng không BMD nếu có model quốc gia phù hợp; không được bịa T-score để nhập công cụ.</w:t>
      </w:r>
    </w:p>
    <w:p>
      <w:r>
        <w:t>Nguồn/ghi chú: FRAX | Plan B.</w:t>
      </w:r>
    </w:p>
    <w:p>
      <w:pPr>
        <w:pStyle w:val="ListNumber"/>
      </w:pPr>
      <w:r>
        <w:t>Câu hỏi: FRAX có thay thế clinical judgement không?</w:t>
      </w:r>
    </w:p>
    <w:p>
      <w:r>
        <w:t>Đáp án:</w:t>
      </w:r>
    </w:p>
    <w:p>
      <w:r>
        <w:t>Không. Công cụ không chứa mọi yếu tố nguy cơ như té ngã/frailty và không thay bối cảnh người bệnh.</w:t>
      </w:r>
    </w:p>
    <w:p>
      <w:r>
        <w:t>Nguồn/ghi chú: FRAX | Giới hạn.</w:t>
      </w:r>
    </w:p>
    <w:p>
      <w:pPr>
        <w:pStyle w:val="ListNumber"/>
      </w:pPr>
      <w:r>
        <w:t>Câu hỏi: FRAX có đo đáp ứng thuốc không?</w:t>
      </w:r>
    </w:p>
    <w:p>
      <w:r>
        <w:t>Đáp án:</w:t>
      </w:r>
    </w:p>
    <w:p>
      <w:r>
        <w:t>Không. Nó hỗ trợ đánh giá nguy cơ hiện tại, không phải công cụ đo treatment response.</w:t>
      </w:r>
    </w:p>
    <w:p>
      <w:r>
        <w:t>Nguồn/ghi chú: FRAX | Giới hạn.</w:t>
      </w:r>
    </w:p>
    <w:p>
      <w:pPr>
        <w:pStyle w:val="ListNumber"/>
      </w:pPr>
      <w:r>
        <w:t>Câu hỏi: Vì sao dùng model FRAX quốc gia phù hợp?</w:t>
      </w:r>
    </w:p>
    <w:p>
      <w:r>
        <w:t>Đáp án:</w:t>
      </w:r>
    </w:p>
    <w:p>
      <w:r>
        <w:t>Vì nguy cơ gãy và tử vong được hiệu chỉnh theo quốc gia; không áp ngưỡng UK thành ngưỡng Việt Nam.</w:t>
      </w:r>
    </w:p>
    <w:p>
      <w:r>
        <w:t>Nguồn/ghi chú: FRAX | Giới hạn.</w:t>
      </w:r>
    </w:p>
    <w:p>
      <w:pPr>
        <w:pStyle w:val="ListNumber"/>
      </w:pPr>
      <w:r>
        <w:t>Câu hỏi: Plan B an toàn khi thiếu DXA là gì?</w:t>
      </w:r>
    </w:p>
    <w:p>
      <w:r>
        <w:t>Đáp án:</w:t>
      </w:r>
    </w:p>
    <w:p>
      <w:r>
        <w:t>Đánh giá clinical risk, xử trí gãy hiện tại, giảm té ngã, dùng FRAX không BMD nếu model phù hợp và chuyển tuyến khi cần.</w:t>
      </w:r>
    </w:p>
    <w:p>
      <w:r>
        <w:t>Nguồn/ghi chú: Plan B | Thiếu nguồn lực.</w:t>
      </w:r>
    </w:p>
    <w:p>
      <w:pPr>
        <w:pStyle w:val="ListNumber"/>
      </w:pPr>
      <w:r>
        <w:t>Câu hỏi: Điều tuyệt đối không làm khi thiếu DXA là gì?</w:t>
      </w:r>
    </w:p>
    <w:p>
      <w:r>
        <w:t>Đáp án:</w:t>
      </w:r>
    </w:p>
    <w:p>
      <w:r>
        <w:t>Không tự tạo T-score, không dùng xét nghiệm kém phù hợp để thay DXA, và không trì hoãn nhánh cấp cứu.</w:t>
      </w:r>
    </w:p>
    <w:p>
      <w:r>
        <w:t>Nguồn/ghi chú: Plan B | Safety.</w:t>
      </w:r>
    </w:p>
    <w:p>
      <w:pPr>
        <w:pStyle w:val="ListNumber"/>
      </w:pPr>
      <w:r>
        <w:t>Câu hỏi: Mục tiêu của work-up nguyên nhân thứ phát là gì?</w:t>
      </w:r>
    </w:p>
    <w:p>
      <w:r>
        <w:t>Đáp án:</w:t>
      </w:r>
    </w:p>
    <w:p>
      <w:r>
        <w:t>Tìm nguyên nhân làm thay đổi điều trị hoặc làm thuốc trở nên không an toàn.</w:t>
      </w:r>
    </w:p>
    <w:p>
      <w:r>
        <w:t>Nguồn/ghi chú: Secondary work-up | Mục tiêu.</w:t>
      </w:r>
    </w:p>
    <w:p>
      <w:pPr>
        <w:pStyle w:val="ListNumber"/>
      </w:pPr>
      <w:r>
        <w:t>Câu hỏi: Những dữ liệu nền có thể được chọn theo bệnh cảnh là gì?</w:t>
      </w:r>
    </w:p>
    <w:p>
      <w:r>
        <w:t>Đáp án:</w:t>
      </w:r>
    </w:p>
    <w:p>
      <w:r>
        <w:t>Calcium, phosphat, chức năng thận, vitamin D/PTH theo chỉ định, CBC và xét nghiệm định hướng endocrine, malabsorption hoặc myeloma.</w:t>
      </w:r>
    </w:p>
    <w:p>
      <w:r>
        <w:t>Nguồn/ghi chú: Secondary work-up | Xét nghiệm.</w:t>
      </w:r>
    </w:p>
    <w:p>
      <w:pPr>
        <w:pStyle w:val="ListNumber"/>
      </w:pPr>
      <w:r>
        <w:t>Câu hỏi: Low BMD có tự phân biệt osteomalacia với osteoporosis không?</w:t>
      </w:r>
    </w:p>
    <w:p>
      <w:r>
        <w:t>Đáp án:</w:t>
      </w:r>
    </w:p>
    <w:p>
      <w:r>
        <w:t>Không. Cần đánh giá khoáng hóa, bệnh cảnh và nguyên nhân chuyển hóa phù hợp.</w:t>
      </w:r>
    </w:p>
    <w:p>
      <w:r>
        <w:t>Nguồn/ghi chú: Secondary work-up | Chẩn đoán phân biệt.</w:t>
      </w:r>
    </w:p>
    <w:p>
      <w:pPr>
        <w:pStyle w:val="ListNumber"/>
      </w:pPr>
      <w:r>
        <w:t>Câu hỏi: Vì sao CKD làm lựa chọn thuốc xương phức tạp?</w:t>
      </w:r>
    </w:p>
    <w:p>
      <w:r>
        <w:t>Đáp án:</w:t>
      </w:r>
    </w:p>
    <w:p>
      <w:r>
        <w:t>CKD có thể liên quan CKD-MBD và thay đổi độ an toàn/chiến lược thuốc; cần phối hợp Thận–Nội tiết khi phức tạp.</w:t>
      </w:r>
    </w:p>
    <w:p>
      <w:r>
        <w:t>Nguồn/ghi chú: Secondary work-up | CKD.</w:t>
      </w:r>
    </w:p>
    <w:p>
      <w:pPr>
        <w:pStyle w:val="ListNumber"/>
      </w:pPr>
      <w:r>
        <w:t>Câu hỏi: Đau xương kèm thiếu máu, suy thận hoặc sụt cân gợi ý điều gì?</w:t>
      </w:r>
    </w:p>
    <w:p>
      <w:r>
        <w:t>Đáp án:</w:t>
      </w:r>
    </w:p>
    <w:p>
      <w:r>
        <w:t>Cần nghĩ malignancy, myeloma hoặc di căn và chuyển đánh giá khẩn; không gán ngay là osteoporosis.</w:t>
      </w:r>
    </w:p>
    <w:p>
      <w:r>
        <w:t>Nguồn/ghi chú: Red flag | Chẩn đoán phân biệt.</w:t>
      </w:r>
    </w:p>
    <w:p>
      <w:pPr>
        <w:pStyle w:val="ListNumber"/>
      </w:pPr>
      <w:r>
        <w:t>Câu hỏi: Nền tảng giảm gãy cho mọi mức nguy cơ gồm gì?</w:t>
      </w:r>
    </w:p>
    <w:p>
      <w:r>
        <w:t>Đáp án:</w:t>
      </w:r>
    </w:p>
    <w:p>
      <w:r>
        <w:t>Vận động chịu lực/kháng lực phù hợp, dinh dưỡng đủ, calcium ưu tiên từ khẩu phần, vitamin D theo chỉ định, giảm thuốc lá/rượu và phòng té.</w:t>
      </w:r>
    </w:p>
    <w:p>
      <w:r>
        <w:t>Nguồn/ghi chú: Điều trị | Nền tảng.</w:t>
      </w:r>
    </w:p>
    <w:p>
      <w:pPr>
        <w:pStyle w:val="ListNumber"/>
      </w:pPr>
      <w:r>
        <w:t>Câu hỏi: Antiresorptive là gì?</w:t>
      </w:r>
    </w:p>
    <w:p>
      <w:r>
        <w:t>Đáp án:</w:t>
      </w:r>
    </w:p>
    <w:p>
      <w:r>
        <w:t>Là nhóm thuốc chủ yếu làm giảm tiêu xương do osteoclast.</w:t>
      </w:r>
    </w:p>
    <w:p>
      <w:r>
        <w:t>Nguồn/ghi chú: Điều trị | Cơ chế.</w:t>
      </w:r>
    </w:p>
    <w:p>
      <w:pPr>
        <w:pStyle w:val="ListNumber"/>
      </w:pPr>
      <w:r>
        <w:t>Câu hỏi: NOGG xếp lựa chọn đầu tay phổ biến nào cho người nguy cơ gãy?</w:t>
      </w:r>
    </w:p>
    <w:p>
      <w:r>
        <w:t>Đáp án:</w:t>
      </w:r>
    </w:p>
    <w:p>
      <w:r>
        <w:t>Antiresorptive là lựa chọn đầu tay ở đa số người có nguy cơ gãy; lựa chọn cụ thể tùy phù hợp và ưu tiên người bệnh.</w:t>
      </w:r>
    </w:p>
    <w:p>
      <w:r>
        <w:t>Nguồn/ghi chú: Điều trị | NOGG UK.</w:t>
      </w:r>
    </w:p>
    <w:p>
      <w:pPr>
        <w:pStyle w:val="ListNumber"/>
      </w:pPr>
      <w:r>
        <w:t>Câu hỏi: Oral bisphosphonate phù hợp khi nào?</w:t>
      </w:r>
    </w:p>
    <w:p>
      <w:r>
        <w:t>Đáp án:</w:t>
      </w:r>
    </w:p>
    <w:p>
      <w:r>
        <w:t>Khi người bệnh có thể dùng đường uống an toàn, hiểu kỹ thuật dùng và có kế hoạch theo dõi adherence/chống chỉ định.</w:t>
      </w:r>
    </w:p>
    <w:p>
      <w:r>
        <w:t>Nguồn/ghi chú: Điều trị | Antiresorptive.</w:t>
      </w:r>
    </w:p>
    <w:p>
      <w:pPr>
        <w:pStyle w:val="ListNumber"/>
      </w:pPr>
      <w:r>
        <w:t>Câu hỏi: Khi nào IV bisphosphonate có thể phù hợp?</w:t>
      </w:r>
    </w:p>
    <w:p>
      <w:r>
        <w:t>Đáp án:</w:t>
      </w:r>
    </w:p>
    <w:p>
      <w:r>
        <w:t>Khi đường uống không phù hợp hoặc cần lựa chọn parenteral, sau đánh giá chức năng thận và khoáng chất.</w:t>
      </w:r>
    </w:p>
    <w:p>
      <w:r>
        <w:t>Nguồn/ghi chú: Điều trị | Parenteral.</w:t>
      </w:r>
    </w:p>
    <w:p>
      <w:pPr>
        <w:pStyle w:val="ListNumber"/>
      </w:pPr>
      <w:r>
        <w:t>Câu hỏi: Hai điều cần kiểm tra trước parenteral anti-osteoporosis therapy là gì?</w:t>
      </w:r>
    </w:p>
    <w:p>
      <w:r>
        <w:t>Đáp án:</w:t>
      </w:r>
    </w:p>
    <w:p>
      <w:r>
        <w:t>Nhận diện/xử lý hypocalcemia và xem xét vitamin D deficiency thích hợp; đồng thời đánh giá bối cảnh thận/chuyển hóa.</w:t>
      </w:r>
    </w:p>
    <w:p>
      <w:r>
        <w:t>Nguồn/ghi chú: Safety | Parenteral.</w:t>
      </w:r>
    </w:p>
    <w:p>
      <w:pPr>
        <w:pStyle w:val="ListNumber"/>
      </w:pPr>
      <w:r>
        <w:t>Câu hỏi: Vì sao không bắt đầu parenteral therapy khi chưa xử lý hypocalcemia?</w:t>
      </w:r>
    </w:p>
    <w:p>
      <w:r>
        <w:t>Đáp án:</w:t>
      </w:r>
    </w:p>
    <w:p>
      <w:r>
        <w:t>Vì có thể làm người bệnh gặp biến cố hạ calcium; phải xử lý nguyên nhân trước.</w:t>
      </w:r>
    </w:p>
    <w:p>
      <w:r>
        <w:t>Nguồn/ghi chú: Safety | Parenteral.</w:t>
      </w:r>
    </w:p>
    <w:p>
      <w:pPr>
        <w:pStyle w:val="ListNumber"/>
      </w:pPr>
      <w:r>
        <w:t>Câu hỏi: Denosumab cần kế hoạch nào trước khi bắt đầu?</w:t>
      </w:r>
    </w:p>
    <w:p>
      <w:r>
        <w:t>Đáp án:</w:t>
      </w:r>
    </w:p>
    <w:p>
      <w:r>
        <w:t>Kế hoạch quản lý dài hạn, lịch theo dõi và kế hoạch antiresorptive nối tiếp nếu dừng.</w:t>
      </w:r>
    </w:p>
    <w:p>
      <w:r>
        <w:t>Nguồn/ghi chú: Safety | Denosumab.</w:t>
      </w:r>
    </w:p>
    <w:p>
      <w:pPr>
        <w:pStyle w:val="ListNumber"/>
      </w:pPr>
      <w:r>
        <w:t>Câu hỏi: Vì sao không được tự ngừng hoặc trì hoãn denosumab?</w:t>
      </w:r>
    </w:p>
    <w:p>
      <w:r>
        <w:t>Đáp án:</w:t>
      </w:r>
    </w:p>
    <w:p>
      <w:r>
        <w:t>Unplanned cessation hoặc khoảng trống điều trị có thể làm tăng nguy cơ vertebral fracture.</w:t>
      </w:r>
    </w:p>
    <w:p>
      <w:r>
        <w:t>Nguồn/ghi chú: Safety | Denosumab.</w:t>
      </w:r>
    </w:p>
    <w:p>
      <w:pPr>
        <w:pStyle w:val="ListNumber"/>
      </w:pPr>
      <w:r>
        <w:t>Câu hỏi: Người trễ denosumab cần hành động gì?</w:t>
      </w:r>
    </w:p>
    <w:p>
      <w:r>
        <w:t>Đáp án:</w:t>
      </w:r>
    </w:p>
    <w:p>
      <w:r>
        <w:t>Liên hệ người quản lý osteoporosis/chuyên khoa để lập kế hoạch nối thuốc; không tự bù lịch hoặc tự dừng.</w:t>
      </w:r>
    </w:p>
    <w:p>
      <w:r>
        <w:t>Nguồn/ghi chú: Case | Denosumab.</w:t>
      </w:r>
    </w:p>
    <w:p>
      <w:pPr>
        <w:pStyle w:val="ListNumber"/>
      </w:pPr>
      <w:r>
        <w:t>Câu hỏi: Very-high fracture risk có thể cần chiến lược gì?</w:t>
      </w:r>
    </w:p>
    <w:p>
      <w:r>
        <w:t>Đáp án:</w:t>
      </w:r>
    </w:p>
    <w:p>
      <w:r>
        <w:t>Có thể cần hội chẩn anabolic hoặc dual-action rồi antiresorptive nối tiếp thay vì một lựa chọn giống mọi người.</w:t>
      </w:r>
    </w:p>
    <w:p>
      <w:r>
        <w:t>Nguồn/ghi chú: Điều trị | Phân tầng nguy cơ.</w:t>
      </w:r>
    </w:p>
    <w:p>
      <w:pPr>
        <w:pStyle w:val="ListNumber"/>
      </w:pPr>
      <w:r>
        <w:t>Câu hỏi: Vì sao anabolic/dual-action cần kế hoạch nối antiresorptive?</w:t>
      </w:r>
    </w:p>
    <w:p>
      <w:r>
        <w:t>Đáp án:</w:t>
      </w:r>
    </w:p>
    <w:p>
      <w:r>
        <w:t>Để tránh khoảng trống chiến lược sau liệu trình và duy trì mục tiêu giảm nguy cơ gãy.</w:t>
      </w:r>
    </w:p>
    <w:p>
      <w:r>
        <w:t>Nguồn/ghi chú: Điều trị | Sequence.</w:t>
      </w:r>
    </w:p>
    <w:p>
      <w:pPr>
        <w:pStyle w:val="ListNumber"/>
      </w:pPr>
      <w:r>
        <w:t>Câu hỏi: Romosozumab được xếp theo cơ chế nào trong bài?</w:t>
      </w:r>
    </w:p>
    <w:p>
      <w:r>
        <w:t>Đáp án:</w:t>
      </w:r>
    </w:p>
    <w:p>
      <w:r>
        <w:t>Thuốc dual-action: vừa kích thích tạo xương vừa giảm tiêu xương.</w:t>
      </w:r>
    </w:p>
    <w:p>
      <w:r>
        <w:t>Nguồn/ghi chú: Điều trị | Cơ chế.</w:t>
      </w:r>
    </w:p>
    <w:p>
      <w:pPr>
        <w:pStyle w:val="ListNumber"/>
      </w:pPr>
      <w:r>
        <w:t>Câu hỏi: Teriparatide được xếp theo cơ chế nào trong bài?</w:t>
      </w:r>
    </w:p>
    <w:p>
      <w:r>
        <w:t>Đáp án:</w:t>
      </w:r>
    </w:p>
    <w:p>
      <w:r>
        <w:t>Thuốc anabolic, chủ yếu kích thích tạo xương.</w:t>
      </w:r>
    </w:p>
    <w:p>
      <w:r>
        <w:t>Nguồn/ghi chú: Điều trị | Cơ chế.</w:t>
      </w:r>
    </w:p>
    <w:p>
      <w:pPr>
        <w:pStyle w:val="ListNumber"/>
      </w:pPr>
      <w:r>
        <w:t>Câu hỏi: Gãy mới khi đang dùng thuốc gợi ý kiểm tra gì?</w:t>
      </w:r>
    </w:p>
    <w:p>
      <w:r>
        <w:t>Đáp án:</w:t>
      </w:r>
    </w:p>
    <w:p>
      <w:r>
        <w:t>Adherence, nguyên nhân thứ phát, nguy cơ té ngã và nguy cơ gãy hiện tại trước khi đổi thuốc theo phản xạ.</w:t>
      </w:r>
    </w:p>
    <w:p>
      <w:r>
        <w:t>Nguồn/ghi chú: Theo dõi | Failure assessment.</w:t>
      </w:r>
    </w:p>
    <w:p>
      <w:pPr>
        <w:pStyle w:val="ListNumber"/>
      </w:pPr>
      <w:r>
        <w:t>Câu hỏi: AFF là viết tắt của gì?</w:t>
      </w:r>
    </w:p>
    <w:p>
      <w:r>
        <w:t>Đáp án:</w:t>
      </w:r>
    </w:p>
    <w:p>
      <w:r>
        <w:t>Atypical femoral fracture, một biến cố hiếm nhưng quan trọng khi dùng antiresorptive kéo dài.</w:t>
      </w:r>
    </w:p>
    <w:p>
      <w:r>
        <w:t>Nguồn/ghi chú: Safety | AFF.</w:t>
      </w:r>
    </w:p>
    <w:p>
      <w:pPr>
        <w:pStyle w:val="ListNumber"/>
      </w:pPr>
      <w:r>
        <w:t>Câu hỏi: Triệu chứng nào cần nghĩ AFF ở người dùng antiresorptive?</w:t>
      </w:r>
    </w:p>
    <w:p>
      <w:r>
        <w:t>Đáp án:</w:t>
      </w:r>
    </w:p>
    <w:p>
      <w:r>
        <w:t>Đau đùi, bẹn hoặc hông mới, không giải thích được.</w:t>
      </w:r>
    </w:p>
    <w:p>
      <w:r>
        <w:t>Nguồn/ghi chú: Safety | AFF.</w:t>
      </w:r>
    </w:p>
    <w:p>
      <w:pPr>
        <w:pStyle w:val="ListNumber"/>
      </w:pPr>
      <w:r>
        <w:t>Câu hỏi: Hành động khi nghi AFF là gì?</w:t>
      </w:r>
    </w:p>
    <w:p>
      <w:r>
        <w:t>Đáp án:</w:t>
      </w:r>
    </w:p>
    <w:p>
      <w:r>
        <w:t>Hình ảnh femur và chuyển chuyên khoa; nếu AFF xác định, đánh giá cả bên đối diện.</w:t>
      </w:r>
    </w:p>
    <w:p>
      <w:r>
        <w:t>Nguồn/ghi chú: Safety | AFF.</w:t>
      </w:r>
    </w:p>
    <w:p>
      <w:pPr>
        <w:pStyle w:val="ListNumber"/>
      </w:pPr>
      <w:r>
        <w:t>Câu hỏi: ONJ là gì?</w:t>
      </w:r>
    </w:p>
    <w:p>
      <w:r>
        <w:t>Đáp án:</w:t>
      </w:r>
    </w:p>
    <w:p>
      <w:r>
        <w:t>Osteonecrosis of the jaw, một biến cố hiếm cần chú ý trong chăm sóc antiresorptive.</w:t>
      </w:r>
    </w:p>
    <w:p>
      <w:r>
        <w:t>Nguồn/ghi chú: Safety | ONJ.</w:t>
      </w:r>
    </w:p>
    <w:p>
      <w:pPr>
        <w:pStyle w:val="ListNumber"/>
      </w:pPr>
      <w:r>
        <w:t>Câu hỏi: Dặn dò răng miệng khi dùng antiresorptive là gì?</w:t>
      </w:r>
    </w:p>
    <w:p>
      <w:r>
        <w:t>Đáp án:</w:t>
      </w:r>
    </w:p>
    <w:p>
      <w:r>
        <w:t>Giữ vệ sinh răng miệng, khám răng định kỳ và báo đau, sưng hoặc răng lung lay.</w:t>
      </w:r>
    </w:p>
    <w:p>
      <w:r>
        <w:t>Nguồn/ghi chú: Safety | ONJ.</w:t>
      </w:r>
    </w:p>
    <w:p>
      <w:pPr>
        <w:pStyle w:val="ListNumber"/>
      </w:pPr>
      <w:r>
        <w:t>Câu hỏi: Có nên tự ngừng antiresorptive chỉ vì cần thủ thuật răng không?</w:t>
      </w:r>
    </w:p>
    <w:p>
      <w:r>
        <w:t>Đáp án:</w:t>
      </w:r>
    </w:p>
    <w:p>
      <w:r>
        <w:t>Không. Cần cân bằng nguy cơ gãy và trao đổi bác sĩ quản lý/nha khoa; không tự quyết ngừng thuốc.</w:t>
      </w:r>
    </w:p>
    <w:p>
      <w:r>
        <w:t>Nguồn/ghi chú: Safety | ONJ.</w:t>
      </w:r>
    </w:p>
    <w:p>
      <w:pPr>
        <w:pStyle w:val="ListNumber"/>
      </w:pPr>
      <w:r>
        <w:t>Câu hỏi: Red flag nào sau té buộc dừng work-up ngoại trú?</w:t>
      </w:r>
    </w:p>
    <w:p>
      <w:r>
        <w:t>Đáp án:</w:t>
      </w:r>
    </w:p>
    <w:p>
      <w:r>
        <w:t>Đau dữ dội, biến dạng chi, không chịu lực được; hoặc đau lưng cấp kèm thiếu hụt thần kinh/rối loạn cơ tròn.</w:t>
      </w:r>
    </w:p>
    <w:p>
      <w:r>
        <w:t>Nguồn/ghi chú: Red flag | Cấp cứu.</w:t>
      </w:r>
    </w:p>
    <w:p>
      <w:pPr>
        <w:pStyle w:val="ListNumber"/>
      </w:pPr>
      <w:r>
        <w:t>Câu hỏi: Người có đau lưng cấp kèm yếu hoặc rối loạn cơ tròn nên đi đâu?</w:t>
      </w:r>
    </w:p>
    <w:p>
      <w:r>
        <w:t>Đáp án:</w:t>
      </w:r>
    </w:p>
    <w:p>
      <w:r>
        <w:t>Đánh giá cấp cứu và hội chẩn phù hợp; không tiếp tục thuật toán osteoporosis ngoại trú.</w:t>
      </w:r>
    </w:p>
    <w:p>
      <w:r>
        <w:t>Nguồn/ghi chú: Red flag | Cấp cứu.</w:t>
      </w:r>
    </w:p>
    <w:p>
      <w:pPr>
        <w:pStyle w:val="ListNumber"/>
      </w:pPr>
      <w:r>
        <w:t>Câu hỏi: Hạ calcium có triệu chứng trước thuốc parenteral cần làm gì?</w:t>
      </w:r>
    </w:p>
    <w:p>
      <w:r>
        <w:t>Đáp án:</w:t>
      </w:r>
    </w:p>
    <w:p>
      <w:r>
        <w:t>Xử trí hạ calcium và xác định nguyên nhân trước thuốc; chuyển cấp cứu/Nội tiết khi phù hợp.</w:t>
      </w:r>
    </w:p>
    <w:p>
      <w:r>
        <w:t>Nguồn/ghi chú: Red flag | Safety.</w:t>
      </w:r>
    </w:p>
    <w:p>
      <w:pPr>
        <w:pStyle w:val="ListNumber"/>
      </w:pPr>
      <w:r>
        <w:t>Câu hỏi: Case: phụ nữ 67 tuổi chưa gãy, không known osteoporosis. Bước đúng là gì?</w:t>
      </w:r>
    </w:p>
    <w:p>
      <w:r>
        <w:t>Đáp án:</w:t>
      </w:r>
    </w:p>
    <w:p>
      <w:r>
        <w:t>Xếp vào screening scope USPSTF US; giải thích central DXA có hoặc không risk assessment và theo quy trình địa phương.</w:t>
      </w:r>
    </w:p>
    <w:p>
      <w:r>
        <w:t>Nguồn/ghi chú: Case | Screening.</w:t>
      </w:r>
    </w:p>
    <w:p>
      <w:pPr>
        <w:pStyle w:val="ListNumber"/>
      </w:pPr>
      <w:r>
        <w:t>Câu hỏi: Case: người 72 tuổi gãy cổ xương đùi sau té đứng, chưa DXA. Sai lầm lớn là gì?</w:t>
      </w:r>
    </w:p>
    <w:p>
      <w:r>
        <w:t>Đáp án:</w:t>
      </w:r>
    </w:p>
    <w:p>
      <w:r>
        <w:t>Chờ T-score đủ thấp rồi mới secondary prevention. Cần cấp cứu/chấn thương chỉnh hình trước, sau đó đánh giá nguy cơ và nguyên nhân.</w:t>
      </w:r>
    </w:p>
    <w:p>
      <w:r>
        <w:t>Nguồn/ghi chú: Case | Fragility fracture.</w:t>
      </w:r>
    </w:p>
    <w:p>
      <w:pPr>
        <w:pStyle w:val="ListNumber"/>
      </w:pPr>
      <w:r>
        <w:t>Câu hỏi: Case: glucocorticoid kéo dài kèm CKD. Vì sao cần chuyển/phối hợp?</w:t>
      </w:r>
    </w:p>
    <w:p>
      <w:r>
        <w:t>Đáp án:</w:t>
      </w:r>
    </w:p>
    <w:p>
      <w:r>
        <w:t>Vì nguy cơ gãy tăng nhưng CKD-MBD và rối loạn khoáng hóa có thể thay đổi độ an toàn/chọn thuốc.</w:t>
      </w:r>
    </w:p>
    <w:p>
      <w:r>
        <w:t>Nguồn/ghi chú: Case | Secondary work-up.</w:t>
      </w:r>
    </w:p>
    <w:p>
      <w:pPr>
        <w:pStyle w:val="ListNumber"/>
      </w:pPr>
      <w:r>
        <w:t>Câu hỏi: Case: denosumab trễ hẹn, người bệnh muốn dừng. Kế hoạch đúng là gì?</w:t>
      </w:r>
    </w:p>
    <w:p>
      <w:r>
        <w:t>Đáp án:</w:t>
      </w:r>
    </w:p>
    <w:p>
      <w:r>
        <w:t>Liên hệ chuyên khoa/người quản lý để lập sequential antiresorptive plan; không tự ngừng hoặc tự bù liều.</w:t>
      </w:r>
    </w:p>
    <w:p>
      <w:r>
        <w:t>Nguồn/ghi chú: Case | Denosumab.</w:t>
      </w:r>
    </w:p>
    <w:p>
      <w:pPr>
        <w:pStyle w:val="ListNumber"/>
      </w:pPr>
      <w:r>
        <w:t>Câu hỏi: Thứ tự an toàn khi gặp người có nguy cơ osteoporosis là gì?</w:t>
      </w:r>
    </w:p>
    <w:p>
      <w:r>
        <w:t>Đáp án:</w:t>
      </w:r>
    </w:p>
    <w:p>
      <w:r>
        <w:t>Red flag/cấp cứu trước; rồi xác định fracture hay screening, đánh giá risk/DXA phù hợp, nguyên nhân thứ phát và điều trị an toàn.</w:t>
      </w:r>
    </w:p>
    <w:p>
      <w:r>
        <w:t>Nguồn/ghi chú: Algorithm | Tổng hợp.</w:t>
      </w:r>
    </w:p>
    <w:p>
      <w:pPr>
        <w:pStyle w:val="ListNumber"/>
      </w:pPr>
      <w:r>
        <w:t>Câu hỏi: Khi nào cần chuyển Nội tiết hoặc chuyên khoa xương?</w:t>
      </w:r>
    </w:p>
    <w:p>
      <w:r>
        <w:t>Đáp án:</w:t>
      </w:r>
    </w:p>
    <w:p>
      <w:r>
        <w:t>Khi very-high risk, nguyên nhân thứ phát/rối loạn khoáng hóa phức tạp, cần anabolic, AFF, hoặc kế hoạch denosumab không rõ.</w:t>
      </w:r>
    </w:p>
    <w:p>
      <w:r>
        <w:t>Nguồn/ghi chú: Referral | Safety.</w:t>
      </w:r>
    </w:p>
    <w:p>
      <w:pPr>
        <w:pStyle w:val="ListNumber"/>
      </w:pPr>
      <w:r>
        <w:t>Câu hỏi: Khi nào cần chuyển Thận–Nội tiết?</w:t>
      </w:r>
    </w:p>
    <w:p>
      <w:r>
        <w:t>Đáp án:</w:t>
      </w:r>
    </w:p>
    <w:p>
      <w:r>
        <w:t>Khi CKD kèm nghi CKD-MBD, rối loạn khoáng hóa hoặc cần đánh giá an toàn thuốc xương.</w:t>
      </w:r>
    </w:p>
    <w:p>
      <w:r>
        <w:t>Nguồn/ghi chú: Referral | CKD.</w:t>
      </w:r>
    </w:p>
    <w:p>
      <w:pPr>
        <w:pStyle w:val="ListNumber"/>
      </w:pPr>
      <w:r>
        <w:t>Câu hỏi: Điều gì không nên suy diễn từ một kết quả vitamin D?</w:t>
      </w:r>
    </w:p>
    <w:p>
      <w:r>
        <w:t>Đáp án:</w:t>
      </w:r>
    </w:p>
    <w:p>
      <w:r>
        <w:t>Không dùng một giá trị để giải thích mọi đau xương hoặc gãy xương; phải ghép với bệnh cảnh và work-up phù hợp.</w:t>
      </w:r>
    </w:p>
    <w:p>
      <w:r>
        <w:t>Nguồn/ghi chú: Common mistake | Vitamin D.</w:t>
      </w:r>
    </w:p>
    <w:p>
      <w:pPr>
        <w:pStyle w:val="ListNumber"/>
      </w:pPr>
      <w:r>
        <w:t>Câu hỏi: Điều gì không nên suy diễn từ một T-score?</w:t>
      </w:r>
    </w:p>
    <w:p>
      <w:r>
        <w:t>Đáp án:</w:t>
      </w:r>
    </w:p>
    <w:p>
      <w:r>
        <w:t>Không dùng một T-score để kết luận nguyên nhân, mức nguy cơ toàn diện hoặc lựa chọn thuốc cho mọi người.</w:t>
      </w:r>
    </w:p>
    <w:p>
      <w:r>
        <w:t>Nguồn/ghi chú: Common mistake | DXA.</w:t>
      </w:r>
    </w:p>
    <w:p>
      <w:pPr>
        <w:pStyle w:val="ListNumber"/>
      </w:pPr>
      <w:r>
        <w:t>Câu hỏi: Thông điệp cốt lõi của IM-57 là gì?</w:t>
      </w:r>
    </w:p>
    <w:p>
      <w:r>
        <w:t>Đáp án:</w:t>
      </w:r>
    </w:p>
    <w:p>
      <w:r>
        <w:t>Đặt an toàn trước, xem gãy fragility là tín hiệu hành động, dùng DXA/FRAX đúng giới hạn và lập kế hoạch thuốc–theo dõi–chuyển tuyến liên tục.</w:t>
      </w:r>
    </w:p>
    <w:p>
      <w:r>
        <w:t>Nguồn/ghi chú: Tổng kết | IM-57.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