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6DB"/>
        </w:rPr>
        <w:t>Q&amp;A: Đọc Xét Nghiệm Đông Máu — PT, aPTT, Fibrinogen</w:t>
      </w:r>
    </w:p>
    <w:p>
      <w:r>
        <w:t>Tài liệu tham khảo nhanh dành cho IM-16 (Xuất huyết tiêu hóa cấp). Các trị số tham chiếu thay đổi theo phòng xét nghiệm và loại thuốc thử; khoảng dưới đây là phổ biến nhất ở người lớn.</w:t>
      </w:r>
    </w:p>
    <w:p>
      <w:pPr>
        <w:pStyle w:val="Heading1"/>
      </w:pPr>
      <w:r>
        <w:rPr>
          <w:color w:val="1A56DB"/>
        </w:rPr>
        <w:t>Q1. Ba xét nghiệm này đo cái gì?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Xét nghiệm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Đo đường nào?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Yếu tố liên quan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PT (Prothrombin Time)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Ngoại sinh + Chung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VII → II, V, X, Fibrinogen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aPTT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Nội sinh + Chung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XII, XI, IX, VIII → II, V, X, Fibrinogen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Fibrinogen (Clauss)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Cơ chất cuối con đường chung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→ Fibrin bởi Thrombin</w:t>
            </w:r>
          </w:p>
        </w:tc>
      </w:tr>
    </w:tbl>
    <w:p/>
    <w:p>
      <w:pPr>
        <w:pStyle w:val="Heading1"/>
      </w:pPr>
      <w:r>
        <w:rPr>
          <w:color w:val="1A56DB"/>
        </w:rPr>
        <w:t>Q2. Trị số bình thường là bao nhiêu?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Xét nghiệm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Khoảng tham chiếu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Đơn vị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Ghi chú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11 – 13.5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giây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Thay đổi theo lô thuốc thử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0.8 – 1.2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Chuẩn hóa PT giữa các lab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aPTT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 – 35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giây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Mỗi lab tự thiết lập khoảng riêng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Fibrinogen (Clauss)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200 – 400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mg/dL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2.0 – 4.0 g/L</w:t>
            </w:r>
          </w:p>
        </w:tc>
      </w:tr>
    </w:tbl>
    <w:p/>
    <w:p>
      <w:pPr>
        <w:pStyle w:val="Heading1"/>
      </w:pPr>
      <w:r>
        <w:rPr>
          <w:color w:val="1A56DB"/>
        </w:rPr>
        <w:t>Q3. Hiểu cascade đông máu thế nào cho đúng?</w:t>
      </w:r>
    </w:p>
    <w:p>
      <w:r>
        <w:t>PT = đường "báo động từ bên ngoài": tổn thương mô → VII hoạt hóa nhanh. aPTT = đường "tuần tra nội bộ" trong lòng mạch: cần chuỗi tiếp xúc XII→XI→IX→VIII. Cả hai cùng hội tụ về con đường chung (II, V, X, Fibrinogen → Fibrin).</w:t>
      </w:r>
    </w:p>
    <w:p>
      <w:pPr>
        <w:pStyle w:val="Heading1"/>
      </w:pPr>
      <w:r>
        <w:rPr>
          <w:color w:val="1A56DB"/>
        </w:rPr>
        <w:t>Q4. Bốn pattern kinh điển — đọc kiểu gì?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PT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aPTT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Nghĩ đến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Cơ chế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↑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Thiếu VII; gan nhẹ; warfarin sớm; thiếu vit.K sớm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Chỉ đường ngoại sinh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↑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Hemophilia A/B; XI, XII; Lupus anticoagulant; Heparin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Chỉ đường nội sinh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↑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↑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Gan nặng; thiếu vit.K nặng; DIC; warfarin đủ liều; thiếu II,V,X, fibrinogen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Đường chung / đa yếu tố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Vẫn có thể: rối loạn tiểu cầu, von Willebrand, thiếu FXIII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Screening không bao phủ hết</w:t>
            </w:r>
          </w:p>
        </w:tc>
      </w:tr>
    </w:tbl>
    <w:p/>
    <w:p>
      <w:pPr>
        <w:pStyle w:val="Heading1"/>
      </w:pPr>
      <w:r>
        <w:rPr>
          <w:color w:val="1A56DB"/>
        </w:rPr>
        <w:t>Q5. aPTT kéo dài đơn độc — xử trí tiếp theo?</w:t>
      </w:r>
    </w:p>
    <w:p>
      <w:r>
        <w:t>Trước hết, loại trừ các nguyên nhân ngoài bệnh lý đông máu thực sự: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Bước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Cần loại trừ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1. Tiền phân tích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Mẫu lấy từ line có heparin? Tỉ lệ máu/citrate sai? Mẫu đông dây?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2. Thuốc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BN đang dùng UFH, DOAC, warfarin?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3. Lâm sàng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Có tiền sử chảy máu? Có bệnh gan?</w:t>
            </w:r>
          </w:p>
        </w:tc>
      </w:tr>
    </w:tbl>
    <w:p/>
    <w:p>
      <w:r>
        <w:t>Nếu đã loại trừ các yếu tố trên mà aPTT vẫn kéo dài không giải thích được → cân nhắc Mixing Study (trộn 1:1 với huyết tương bình thường). Nếu aPTT về bình thường: thiếu yếu tố → định lượng VIII, IX, XI, XII. Nếu không về bình thường: nghi ngờ có chất ức chế (lupus anticoagulant, anti-VIII). Lưu ý: Mixing Study KHÔNG phải là bước bắt buộc cho mọi aPTT kéo dài — chỉ làm khi kéo dài không giải thích được sau khi đã loại trừ các nguyên nhân trên.</w:t>
      </w:r>
    </w:p>
    <w:p>
      <w:pPr>
        <w:pStyle w:val="Heading1"/>
      </w:pPr>
      <w:r>
        <w:rPr>
          <w:color w:val="1A56DB"/>
        </w:rPr>
        <w:t>Q6. Fibrinogen — đọc và dùng thế nào?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Mức fibrinogen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Diễn giải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&lt; 1.0 g/L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Nguy cơ chảy máu cao (DIC, gan nặng, truyền ồ ạt)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1.0 – 1.5 g/L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Ranh giới thấp — cần đánh giá LS (đang chảy máu?)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1.5 – 2.0 g/L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Thấp nhẹ — theo dõi, chỉ bù nếu có chảy máu đáng kể hoặc thủ thuật xâm lấn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2.0 – 4.0 g/L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Bình thường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&gt; 4.0 g/L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Acute phase reactant: viêm, thai kỳ, sau mổ, ung thư</w:t>
            </w:r>
          </w:p>
        </w:tc>
      </w:tr>
    </w:tbl>
    <w:p/>
    <w:p>
      <w:r>
        <w:t>Lưu ý quan trọng: Không chỉ định bù fibrinogen chỉ dựa trên con số đơn độc. Quyết định bù (tủa lạnh / fibrinogen concentrate) cần dựa trên: (1) fibrinogen giảm + (2) đang có chảy máu đáng kể hoặc chuẩn bị thủ thuật xâm lấn có nguy cơ chảy máu cao. Phương pháp Clauss (chức năng) là chuẩn; PT-derived fibrinogen có thể cao giả tạo.</w:t>
      </w:r>
    </w:p>
    <w:p>
      <w:pPr>
        <w:pStyle w:val="Heading1"/>
      </w:pPr>
      <w:r>
        <w:rPr>
          <w:color w:val="1A56DB"/>
        </w:rPr>
        <w:t>Q7. Đọc Clotting Screen trong 30 giây</w:t>
      </w:r>
    </w:p>
    <w:p>
      <w:pPr>
        <w:pStyle w:val="ListNumber"/>
      </w:pPr>
      <w:r>
        <w:t>1. PT và/hoặc aPTT có kéo dài không?</w:t>
      </w:r>
    </w:p>
    <w:p>
      <w:pPr>
        <w:pStyle w:val="ListNumber"/>
      </w:pPr>
      <w:r>
        <w:t>2. Nếu có → pattern nào? (xem bảng Q4)</w:t>
      </w:r>
    </w:p>
    <w:p>
      <w:pPr>
        <w:pStyle w:val="ListNumber"/>
      </w:pPr>
      <w:r>
        <w:t>3. Fibrinogen bao nhiêu? (có giảm không?)</w:t>
      </w:r>
    </w:p>
    <w:p>
      <w:pPr>
        <w:pStyle w:val="ListNumber"/>
      </w:pPr>
      <w:r>
        <w:t>4. Lâm sàng có phù hợp không? Gan? DIC? Chống đông? Thiếu vit.K?</w:t>
      </w:r>
    </w:p>
    <w:p>
      <w:pPr>
        <w:pStyle w:val="Heading1"/>
      </w:pPr>
      <w:r>
        <w:rPr>
          <w:color w:val="1A56DB"/>
        </w:rPr>
        <w:t>Nguồn tham khảo</w:t>
      </w:r>
    </w:p>
    <w:p>
      <w:pPr>
        <w:pStyle w:val="ListBullet"/>
      </w:pPr>
      <w:r>
        <w:t>NCBI Bookshelf — Interpretation of Blood Clotting Studies: https://www.ncbi.nlm.nih.gov/books/NBK604215/</w:t>
      </w:r>
    </w:p>
    <w:p>
      <w:pPr>
        <w:pStyle w:val="ListBullet"/>
      </w:pPr>
      <w:r>
        <w:t>BSH 2022 — Making Sense of Haematology (clotting screen): https://b-s-h.org.uk/media/20969/bsh-2022-making-sense-of-haematology-interpreting-the-clotting-screen.pdf</w:t>
      </w:r>
    </w:p>
    <w:p>
      <w:pPr>
        <w:pStyle w:val="ListBullet"/>
      </w:pPr>
      <w:r>
        <w:t>Medscape — Prothrombin Time: https://emedicine.medscape.com/article/2086058-overview</w:t>
      </w:r>
    </w:p>
    <w:p>
      <w:pPr>
        <w:pStyle w:val="ListBullet"/>
      </w:pPr>
      <w:r>
        <w:t>Medscape — Fibrinogen: https://emedicine.medscape.com/article/2085501-overview</w:t>
      </w:r>
    </w:p>
    <w:p>
      <w:pPr>
        <w:pStyle w:val="ListBullet"/>
      </w:pPr>
      <w:r>
        <w:t>NHS South Tees — Coagulation Screens: https://www.southtees.nhs.uk/services/pathology/tests/coagulation-screens/</w:t>
      </w:r>
    </w:p>
    <w:p>
      <w:pPr>
        <w:pStyle w:val="ListBullet"/>
      </w:pPr>
      <w:r>
        <w:t>PathologyOutlines — Mixing Studies: https://www.pathologyoutlines.com/topic/coagulationmixingstudies.html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