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 — IM-82: Gout và tăng acid uric</w:t>
      </w:r>
    </w:p>
    <w:p>
      <w:r>
        <w:t>Bai hoc y khoa - IM-82_Gout_va_tang_acid_uric_2026-07-22_RELEASE_v1_RESEARCH_BRIEF</w:t>
      </w:r>
    </w:p>
    <w:p>
      <w:pPr>
        <w:pStyle w:val="Title"/>
      </w:pPr>
      <w:r>
        <w:t>Research Brief — IM-82: Gout và tăng acid uric</w:t>
      </w:r>
    </w:p>
    <w:p>
      <w:pPr>
        <w:pStyle w:val="Heading1"/>
      </w:pPr>
      <w:r>
        <w:t>0. Lesson profile &amp; release contract</w:t>
      </w:r>
    </w:p>
    <w:p>
      <w:r>
        <w:rPr>
          <w:rFonts w:ascii="Consolas" w:hAnsi="Consolas"/>
          <w:sz w:val="18"/>
        </w:rPr>
        <w:t>{</w:t>
        <w:br/>
        <w:t xml:space="preserve">  "profile": "foundation",</w:t>
        <w:br/>
        <w:t xml:space="preserve">  "required_gates": [</w:t>
        <w:br/>
        <w:t xml:space="preserve">    "brief_pmid_preflight",</w:t>
        <w:br/>
        <w:t xml:space="preserve">    "source_pmid_strict",</w:t>
        <w:br/>
        <w:t xml:space="preserve">    "source_claims_strict",</w:t>
        <w:br/>
        <w:t xml:space="preserve">    "citation_zero_block",</w:t>
        <w:br/>
        <w:t xml:space="preserve">    "profile_foundation",</w:t>
        <w:br/>
        <w:t xml:space="preserve">    "cards_schema",</w:t>
        <w:br/>
        <w:t xml:space="preserve">    "candidate_apkg_build",</w:t>
        <w:br/>
        <w:t xml:space="preserve">    "package_note_count",</w:t>
        <w:br/>
        <w:t xml:space="preserve">    "package_diacritics",</w:t>
        <w:br/>
        <w:t xml:space="preserve">    "source_diacritics",</w:t>
        <w:br/>
        <w:t xml:space="preserve">    "learner_smoke"</w:t>
        <w:br/>
        <w:t xml:space="preserve">  ],</w:t>
        <w:br/>
        <w:t xml:space="preserve">  "not_applicable": [],</w:t>
        <w:br/>
        <w:t xml:space="preserve">  "approved_exemptions": []</w:t>
        <w:br/>
        <w:t>}</w:t>
      </w:r>
    </w:p>
    <w:p>
      <w:pPr>
        <w:pStyle w:val="Heading1"/>
      </w:pPr>
      <w:r>
        <w:t>1. Preflight guideline check &amp; Freshness</w:t>
      </w:r>
    </w:p>
    <w:p>
      <w:pPr>
        <w:pStyle w:val="ListBullet"/>
      </w:pPr>
      <w:r>
        <w:t>Preflight script: chưa có entry gout trong guideline registry (WARN — ghi nhận, tiếp tục).</w:t>
      </w:r>
    </w:p>
    <w:p>
      <w:pPr>
        <w:pStyle w:val="ListBullet"/>
      </w:pPr>
      <w:r>
        <w:t>Tự research từ PubMed với 10 PMIDs đã fetch abstract, bao phủ toàn bộ guideline hiện hành: ACR 2020, EULAR 2016, CARES, FAST, Japanese Guideline 2021.</w:t>
      </w:r>
    </w:p>
    <w:p>
      <w:pPr>
        <w:pStyle w:val="Heading1"/>
      </w:pPr>
      <w:r>
        <w:t>2. Bảng Papers đã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 chọn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32391934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(Arthritis Care Res 2020)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ACR 2020 — 42 khuyến cáo ULT, treat-to-target, dự phòng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26352873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Criteria (Arthritis Rheumatol 2015)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ACR/EULAR 2015 Classification Criteria cho gout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27112094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Seminar (Lancet 2016)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Tổng quan sinh lý, NLRP3 inflammasome, treat-to-target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29527974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(NEJM 2018 - CARES)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CV risk của febuxostat vs allopurinol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33181081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(Lancet 2020 - FAST)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CV non-inferiority của febuxostat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34907116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(Curr Opin Rheumatol 2022)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Update gout management, dự phòng, di truyền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33245444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(Curr Rheumatol Rep 2020)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tích ACR 2012→2020, HLA-B*5801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32653044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Observational (Arthritis Res Ther 2020)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ULT cải thiện FMD, giảm hsCRP/IL-1β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42458015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 (Hypertens Res 2026)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Losartan tăng đào thải urate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33342914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(Circ J 2021)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Nhật Bản — tăng urate không triệu chứng CKD/CVD</w:t>
            </w:r>
          </w:p>
        </w:tc>
      </w:tr>
    </w:tbl>
    <w:p>
      <w:pPr>
        <w:pStyle w:val="Heading1"/>
      </w:pPr>
      <w:r>
        <w:t>3. Claims đã Verify</w:t>
      </w:r>
    </w:p>
    <w:p>
      <w:pPr>
        <w:pStyle w:val="ListNumber"/>
      </w:pPr>
      <w:r>
        <w:t>ACR 2020: allopurinol first-line, khởi đầu ≤100 mg/day, treat-to-target &lt;6 mg/dL [PMID: 32391934] [ABSTRACT VERIFIED].</w:t>
      </w:r>
    </w:p>
    <w:p>
      <w:pPr>
        <w:pStyle w:val="ListNumber"/>
      </w:pPr>
      <w:r>
        <w:t>Dự phòng colchicine 3-6 tháng khi khởi động ULT [PMID: 32391934] [ABSTRACT VERIFIED].</w:t>
      </w:r>
    </w:p>
    <w:p>
      <w:pPr>
        <w:pStyle w:val="ListNumber"/>
      </w:pPr>
      <w:r>
        <w:t>ACR/EULAR 2015: gold standard = tinh thể MSU trong dịch khớp [PMID: 26352873] [ABSTRACT VERIFIED].</w:t>
      </w:r>
    </w:p>
    <w:p>
      <w:pPr>
        <w:pStyle w:val="ListNumber"/>
      </w:pPr>
      <w:r>
        <w:t>NLRP3 inflammasome / IL-1β là cơ chế chính gây cơn gout cấp [PMID: 27112094] [ABSTRACT VERIFIED].</w:t>
      </w:r>
    </w:p>
    <w:p>
      <w:pPr>
        <w:pStyle w:val="ListNumber"/>
      </w:pPr>
      <w:r>
        <w:t>CARES: febuxostat non-inferior CV, nhưng all-cause mortality cao hơn [PMID: 29527974] [ABSTRACT VERIFIED].</w:t>
      </w:r>
    </w:p>
    <w:p>
      <w:pPr>
        <w:pStyle w:val="ListNumber"/>
      </w:pPr>
      <w:r>
        <w:t>FAST: febuxostat non-inferior CV, không khác biệt tử vong [PMID: 33181081] [ABSTRACT VERIFIED].</w:t>
      </w:r>
    </w:p>
    <w:p>
      <w:pPr>
        <w:pStyle w:val="ListNumber"/>
      </w:pPr>
      <w:r>
        <w:t>ULT + colchicine dự phòng cải thiện FMD nội mạc, giảm hsCRP [PMID: 32653044] [ABSTRACT VERIFIED].</w:t>
      </w:r>
    </w:p>
    <w:p>
      <w:pPr>
        <w:pStyle w:val="ListNumber"/>
      </w:pPr>
      <w:r>
        <w:t>Losartan tăng đào thải urate qua thận, ưu tiên cho bệnh nhân gout+THA [PMID: 42458015] [ABSTRACT VERIFIED].</w:t>
      </w:r>
    </w:p>
    <w:p>
      <w:pPr>
        <w:pStyle w:val="ListNumber"/>
      </w:pPr>
      <w:r>
        <w:t>ACR 2020: KHÔNG dùng ULT cho tăng urate máu không triệu chứng [PMID: 33342914] [ABSTRACT VERIFIED].</w:t>
      </w:r>
    </w:p>
    <w:p>
      <w:pPr>
        <w:pStyle w:val="ListNumber"/>
      </w:pPr>
      <w:r>
        <w:t>Tầm soát HLA-B*5801 trước allopurinol ở dân Đông Nam Á [PMID: 33245444] [ABSTRACT VERIFIED].</w:t>
      </w:r>
    </w:p>
    <w:p>
      <w:pPr>
        <w:pStyle w:val="Heading1"/>
      </w:pPr>
      <w:r>
        <w:t>4. Kiến thức nền Textbook</w:t>
      </w:r>
    </w:p>
    <w:p>
      <w:pPr>
        <w:pStyle w:val="ListBullet"/>
      </w:pPr>
      <w:r>
        <w:t>Harrison's 21st: purine metabolism, xanthine oxidase, MSU crystallization, NLRP3 inflammasome.</w:t>
      </w:r>
    </w:p>
    <w:p>
      <w:pPr>
        <w:pStyle w:val="ListBullet"/>
      </w:pPr>
      <w:r>
        <w:t>Robbins Pathology: tophi, bệnh thận urat kẽ.</w:t>
      </w:r>
    </w:p>
    <w:p>
      <w:pPr>
        <w:pStyle w:val="Heading1"/>
      </w:pPr>
      <w:r>
        <w:t>5. Dàn ý 8 section</w:t>
      </w:r>
    </w:p>
    <w:p>
      <w:pPr>
        <w:pStyle w:val="ListNumber"/>
      </w:pPr>
      <w:r>
        <w:t>Tổng quan &amp; Dịch tễ</w:t>
      </w:r>
    </w:p>
    <w:p>
      <w:pPr>
        <w:pStyle w:val="ListNumber"/>
      </w:pPr>
      <w:r>
        <w:t>Định nghĩa &amp; Sinh lý purine/acid uric</w:t>
      </w:r>
    </w:p>
    <w:p>
      <w:pPr>
        <w:pStyle w:val="ListNumber"/>
      </w:pPr>
      <w:r>
        <w:t>Cơ chế bệnh sinh NLRP3 Inflammasome</w:t>
      </w:r>
    </w:p>
    <w:p>
      <w:pPr>
        <w:pStyle w:val="ListNumber"/>
      </w:pPr>
      <w:r>
        <w:t>Chẩn đoán (ACR/EULAR 2015 + BOX ĐỎ)</w:t>
      </w:r>
    </w:p>
    <w:p>
      <w:pPr>
        <w:pStyle w:val="ListNumber"/>
      </w:pPr>
      <w:r>
        <w:t>Điều trị cơn cấp (Colchicine, NSAIDs, Steroid)</w:t>
      </w:r>
    </w:p>
    <w:p>
      <w:pPr>
        <w:pStyle w:val="ListNumber"/>
      </w:pPr>
      <w:r>
        <w:t>Điều trị ULT (Allopurinol, Febuxostat, Probenecid, Losartan)</w:t>
      </w:r>
    </w:p>
    <w:p>
      <w:pPr>
        <w:pStyle w:val="ListNumber"/>
      </w:pPr>
      <w:r>
        <w:t>Flowchart &amp; Theo dõi biến chứng</w:t>
      </w:r>
    </w:p>
    <w:p>
      <w:pPr>
        <w:pStyle w:val="ListNumber"/>
      </w:pPr>
      <w:r>
        <w:t>Tips, Cases, Tổng kết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