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GOUT VÀ TĂNG ACID URIC MÁU</w:t>
      </w:r>
    </w:p>
    <w:p>
      <w:r>
        <w:t>Bai hoc y khoa - IM-82_Gout_va_tang_acid_uric_2026-07-23_RELEASE_v2</w:t>
      </w:r>
    </w:p>
    <w:p>
      <w:pPr>
        <w:pStyle w:val="Title"/>
      </w:pPr>
      <w:r>
        <w:t>BÀI HỌC Y KHOA: GOUT VÀ TĂNG ACID URIC MÁU</w:t>
      </w:r>
    </w:p>
    <w:p>
      <w:r>
        <w:rPr>
          <w:b/>
        </w:rPr>
        <w:t>Ngày:</w:t>
      </w:r>
      <w:r>
        <w:t xml:space="preserve"> 2026-07-23 | </w:t>
      </w:r>
      <w:r>
        <w:rPr>
          <w:b/>
        </w:rPr>
        <w:t>Chuyên khoa:</w:t>
      </w:r>
      <w:r>
        <w:t xml:space="preserve"> Nội cơ xương khớp / Nội khoa tổng quát | </w:t>
      </w:r>
      <w:r>
        <w:rPr>
          <w:b/>
        </w:rPr>
        <w:t>Đối tượng:</w:t>
      </w:r>
      <w:r>
        <w:t xml:space="preserve"> Bác sĩ lâm sàng, học viên sau đại học và người học mất gốc cần học từ nền tảng</w:t>
      </w:r>
    </w:p>
    <w:p/>
    <w:p>
      <w:pPr>
        <w:pStyle w:val="Heading1"/>
      </w:pPr>
      <w:r>
        <w:t>0. TỔNG QUAN — VÌ SAO BÀI NÀY QUAN TRỌNG?</w:t>
      </w:r>
    </w:p>
    <w:p>
      <w:r>
        <w:t>Gout (bệnh Gút) là bệnh lý viêm khớp do tinh thể phổ biến nhất ở người trưởng thành, đặc trưng bởi những đợt viêm khớp cấp tính đau đớn dữ dội bùng phát đột ngột. Mặc dù là một trong những bệnh lý lâu đời nhất lịch sử y học và đã có liệu pháp điều trị trúng đích hiệu quả, Gout vẫn thường bị chẩn đoán nhầm (đặc biệt với viêm khớp nhiễm khuẩn hoặc giả gout) và điều trị sai phác đồ trong thực hành lâm sàng.</w:t>
      </w:r>
    </w:p>
    <w:p>
      <w:r>
        <w:t>Những sai lầm phổ biến nhất bao gồm: chỉ điều trị cơn cấp mà bỏ qua hạ acid uric máu mạn tính, ngưng thuốc hạ acid uric đột ngột khi bùng phát cơn cấp, hoặc khởi đầu liều quá cao thuốc hạ acid uric mà không có dự phòng chống bùng phát cơn cấp. Hậu quả là bệnh nhân chịu đựng các đợt đau tái phát liên tục, hình thành hạt tophi gây biến dạng tàn phế khớp, sỏi thận, và bệnh thận urat mạn tính.</w:t>
      </w:r>
    </w:p>
    <w:p>
      <w:r>
        <w:rPr>
          <w:b/>
        </w:rPr>
        <w:t>Dịch tễ học:</w:t>
      </w:r>
      <w:r>
        <w:t xml:space="preserve"> Gout có </w:t>
      </w:r>
      <w:r>
        <w:rPr>
          <w:b/>
        </w:rPr>
        <w:t>tỷ lệ</w:t>
      </w:r>
      <w:r>
        <w:t xml:space="preserve"> mắc (prevalence) khoảng 3–4% dân số trưởng thành tại các nước phát triển và </w:t>
      </w:r>
      <w:r>
        <w:rPr>
          <w:b/>
        </w:rPr>
        <w:t>tần suất</w:t>
      </w:r>
      <w:r>
        <w:t xml:space="preserve"> đang gia tăng nhanh tại Việt Nam theo xu hướng Tây hóa chế độ ăn. Nam giới chiếm đa số, với </w:t>
      </w:r>
      <w:r>
        <w:rPr>
          <w:b/>
        </w:rPr>
        <w:t>tỷ lệ</w:t>
      </w:r>
      <w:r>
        <w:t xml:space="preserve"> mắc cao hơn nữ khoảng 3–4 lần; sau mãn kinh, nguy cơ ở nữ tăng đáng kể do mất tác dụng bảo vệ của estrogen đối với đào thải urate. [PMID: 34907116] [FETCHED]</w:t>
      </w:r>
    </w:p>
    <w:p>
      <w:r>
        <w:rPr>
          <w:b/>
        </w:rPr>
        <w:t>Mục tiêu của bài:</w:t>
      </w:r>
    </w:p>
    <w:p>
      <w:pPr>
        <w:pStyle w:val="ListBullet"/>
      </w:pPr>
      <w:r>
        <w:t>Nhận diện và chẩn đoán phân biệt chính xác cơn Gout cấp với viêm khớp nhiễm khuẩn và các bệnh lý khớp khác.</w:t>
      </w:r>
    </w:p>
    <w:p>
      <w:pPr>
        <w:pStyle w:val="ListBullet"/>
      </w:pPr>
      <w:r>
        <w:t>Áp dụng thành thạo tiêu chuẩn chẩn đoán ACR/EULAR 2015 trong điều kiện lâm sàng thực tế.</w:t>
      </w:r>
    </w:p>
    <w:p>
      <w:pPr>
        <w:pStyle w:val="ListBullet"/>
      </w:pPr>
      <w:r>
        <w:t>Xây dựng và thực hành chiến lược điều trị hạ acid uric máu treat-to-target theo khuyến cáo ACR 2020.</w:t>
      </w:r>
    </w:p>
    <w:p>
      <w:pPr>
        <w:pStyle w:val="ListBullet"/>
      </w:pPr>
      <w:r>
        <w:t>Quản lý an toàn các thuốc hạ acid uric máu trên bệnh nhân có bệnh kèm (suy thận mạn, bệnh lý tim mạch, tiền sử dị ứng thuốc).</w:t>
      </w:r>
    </w:p>
    <w:p>
      <w:pPr>
        <w:ind w:left="567"/>
      </w:pPr>
      <w:r>
        <w:rPr>
          <w:b/>
          <w:i/>
        </w:rPr>
        <w:t>TIÊU CHUẨN BẮT BUỘC — DẠY TỪ GỐC, KHÔNG GIỚI HẠN ĐỘ DÀI:</w:t>
      </w:r>
      <w:r>
        <w:rPr>
          <w:i/>
        </w:rPr>
        <w:t xml:space="preserve"> Viết để một người học mất gốc vẫn theo được. Trước khi dùng một thuật ngữ, chữ viết tắt, chỉ số, cơ quan, cơ chế, thủ thuật hoặc quyết định điều trị lần đầu, phải giải thích bằng tiếng Việt đơn giản: </w:t>
      </w:r>
      <w:r>
        <w:rPr>
          <w:b/>
          <w:i/>
        </w:rPr>
        <w:t>nó là gì → bình thường hoạt động ra sao → vì sao bất thường này quan trọng → nhận ra bằng cách nào → làm gì tiếp theo</w:t>
      </w:r>
      <w:r>
        <w:rPr>
          <w:i/>
        </w:rPr>
        <w:t>. Sau lần giải thích đầu tiên, mới dùng viết tắt/thuật ngữ ngắn.</w:t>
      </w:r>
    </w:p>
    <w:p>
      <w:pPr>
        <w:pStyle w:val="Heading2"/>
      </w:pPr>
      <w:r>
        <w:t>📋 TRƯỚC KHI ĐỌC — NỀN TẢNG CẦN DÙNG</w:t>
      </w:r>
    </w:p>
    <w:p>
      <w:pPr>
        <w:ind w:left="567"/>
      </w:pPr>
      <w:r>
        <w:rPr>
          <w:i/>
        </w:rPr>
        <w:t>Để hiểu bài này, người học nên đã biết:</w:t>
      </w:r>
    </w:p>
    <w:p>
      <w:pPr>
        <w:ind w:left="567"/>
      </w:pPr>
      <w:r>
        <w:rPr>
          <w:i/>
        </w:rPr>
        <w:t>- Khái niệm cơ bản về nhân purin trong cấu trúc ADN/ARN và nguồn cung cấp từ thực phẩm.</w:t>
      </w:r>
    </w:p>
    <w:p>
      <w:pPr>
        <w:ind w:left="567"/>
      </w:pPr>
      <w:r>
        <w:rPr>
          <w:i/>
        </w:rPr>
        <w:t>- Giải phẫu và sinh lý lọc - tái hấp thu - bài tiết tại nephron của thận.</w:t>
      </w:r>
    </w:p>
    <w:p>
      <w:pPr>
        <w:ind w:left="567"/>
      </w:pPr>
      <w:r>
        <w:rPr>
          <w:i/>
        </w:rPr>
        <w:t>- Cơ chế đáp ứng viêm cấp tính của hệ miễn dịch tự nhiên khi có nhân tố kích thích ngoại vật.</w:t>
      </w:r>
    </w:p>
    <w:p>
      <w:pPr>
        <w:pStyle w:val="Heading2"/>
      </w:pPr>
      <w:r>
        <w:t>0.1 Nền tảng tối thiểu cần dùng ngay</w:t>
      </w:r>
    </w:p>
    <w:p>
      <w:r>
        <w:t>Để hiểu được bệnh Gout, chúng ta hãy bắt đầu từ khái niệm cơ bản nhất: Purin là gì và tại sao cơ thể lại sinh ra acid uric. [Thông tin cơ bản - LLM verified]</w:t>
      </w:r>
    </w:p>
    <w:p>
      <w:r>
        <w:t>Purin là một hợp chất hữu cơ có nhân vòng kép, là thành phần cấu tạo nên các nucleotide (Adenine và Guanine) trong ADN và ARN của mọi tế bào sống. [Thông tin cơ bản - LLM verified]</w:t>
      </w:r>
    </w:p>
    <w:p>
      <w:r>
        <w:t>Mỗi ngày, khi cơ thể phân hủy các tế bào già cỗi (chuyển hóa nội sinh) hoặc khi chúng ta ăn các thực phẩm giàu tế bào như thịt đỏ, hải sản, nội tạng động vật, bia rượu (chuyển hóa ngoại sinh), lượng purin này sẽ được giải phóng vào máu. [Thông tin cơ bản - LLM verified]</w:t>
      </w:r>
    </w:p>
    <w:p>
      <w:r>
        <w:t>Hãy tưởng tượng purin giống như "rác thải sinh hoạt" phát sinh tự nhiên từ các hoạt động sống hằng ngày của cơ thể con người. [Thông tin cơ bản - LLM verified]</w:t>
      </w:r>
    </w:p>
    <w:p>
      <w:r>
        <w:t>Cơ thể xử lý "rác" purin này bằng cách chuyển hóa qua nhiều bước tại gan, dưới tác động của các enzyme (đặc biệt là Xanthine Oxidase), biến purin thành Hypoxanthine, rồi Xanthine, và cuối cùng là Acid Uric. [Thông tin cơ bản - LLM verified]</w:t>
      </w:r>
    </w:p>
    <w:p>
      <w:r>
        <w:t xml:space="preserve">Ở đa số các loài động vật có vú khác (như chó, mèo, chuột), cơ thể sở hữu enzyme </w:t>
      </w:r>
      <w:r>
        <w:rPr>
          <w:b/>
        </w:rPr>
        <w:t>uricase</w:t>
      </w:r>
      <w:r>
        <w:t xml:space="preserve"> — enzyme này hoạt động như một "máy hủy rác cao cấp" giúp phân hủy tiếp acid uric thành allantoin, một chất cực kỳ dễ tan trong nước và dễ dàng đào thải qua nước tiểu. [Thông tin cơ bản - LLM verified]</w:t>
      </w:r>
    </w:p>
    <w:p>
      <w:r>
        <w:t>Tuy nhiên, trong quá trình tiến hóa của loài người và các loài vượn người lớn, một đột biến gen vô hoạt đã xảy ra đối với gen mã hóa enzyme uricase. [Thông tin cơ bản - LLM verified]</w:t>
      </w:r>
    </w:p>
    <w:p>
      <w:r>
        <w:t>Do đó, con người hoàn toàn thiếu hụt enzyme uricase, khiến acid uric trở thành sản phẩm chuyển hóa cuối cùng của purin và tích tụ trong máu ở nồng độ cao hơn nhiều so với các loài động vật khác. [Thông tin cơ bản - LLM verified]</w:t>
      </w:r>
    </w:p>
    <w:p>
      <w:r>
        <w:t>Acid uric trong máu tồn tại chủ yếu ở dạng ion urate hòa tan và được đào thải ra khỏi cơ thể qua hai con đường chính: khoảng 70% qua thận và 30% qua đường tiêu hóa. [Thông tin cơ bản - LLM verified]</w:t>
      </w:r>
    </w:p>
    <w:p>
      <w:r>
        <w:t>Tại thận, quá trình xử lý acid uric diễn ra cực kỳ phức tạp qua 4 bước nối tiếp tại nephron: lọc tự do qua cầu thận -&gt; tái hấp thu gần như toàn bộ (khoảng 98-100%) tại đoạn đầu ống thận gần -&gt; bài tiết ngược lại vào lòng ống thận -&gt; tái hấp thu sau bài tiết tại đoạn sau ống thận gần. [Thông tin cơ bản - LLM verified]</w:t>
      </w:r>
    </w:p>
    <w:p>
      <w:r>
        <w:t>Kết quả cuối cùng của quá trình tinh vi này là thận chỉ đào thải thực sự khoảng 8% đến 10% tổng lượng acid uric đã được lọc qua cầu thận ra nước tiểu. [Thông tin cơ bản - LLM verified]</w:t>
      </w:r>
    </w:p>
    <w:p>
      <w:r>
        <w:t xml:space="preserve">Hãy dùng hình ảnh so sánh trực quan: </w:t>
      </w:r>
      <w:r>
        <w:rPr>
          <w:b/>
        </w:rPr>
        <w:t>"Acid uric trong máu giống như đường hoặc muối hòa tan trong một ly nước"</w:t>
      </w:r>
      <w:r>
        <w:t>. [Thông tin cơ bản - LLM verified]</w:t>
      </w:r>
    </w:p>
    <w:p>
      <w:r>
        <w:t xml:space="preserve">Ở điều kiện sinh lý bình thường của cơ thể (nhiệt độ 37°C và pH máu 7.4), ngưỡng bão hòa hòa tan tối đa của monosodium urate (MSU) trong huyết thanh là </w:t>
      </w:r>
      <w:r>
        <w:rPr>
          <w:b/>
        </w:rPr>
        <w:t>6.8 mg/dL</w:t>
      </w:r>
      <w:r>
        <w:t xml:space="preserve"> (tương đương khoảng 400 µmol/L). [Thông tin cơ bản - LLM verified]</w:t>
      </w:r>
    </w:p>
    <w:p>
      <w:r>
        <w:t xml:space="preserve">Khi nồng độ acid uric vượt qua ngưỡng bão hòa này (được gọi là tình trạng </w:t>
      </w:r>
      <w:r>
        <w:rPr>
          <w:b/>
        </w:rPr>
        <w:t>tăng acid uric máu</w:t>
      </w:r>
      <w:r>
        <w:t>), ly nước huyết thanh không thể hòa tan thêm được nữa và các vi tinh thể MSU bắt đầu kết tinh, lắng đọng vào các mô xung quanh, đặc biệt là sụn khớp và bao khớp. [Thông tin cơ bản - LLM verified]</w:t>
      </w:r>
    </w:p>
    <w:p>
      <w:r>
        <w:t>Tại sao khớp bàn ngón chân I (khớp ngón chân cái) lại là nơi đầu tiên và phổ biến nhất bị tinh thể MSU tấn công và lắng đọng? [Thông tin cơ bản - LLM verified]</w:t>
      </w:r>
    </w:p>
    <w:p>
      <w:r>
        <w:t>Có ba nguyên nhân sinh lý chính giải thích hiện tượng này: Thứ nhất, ngón chân nằm ở xa tim nhất và tiếp xúc trực tiếp với môi trường ngoài nên có nhiệt độ thấp hơn trung tâm cơ thể khoảng 2-3°C; khi nhiệt độ giảm, độ hòa tan của acid uric giảm mạnh (tương tự như nước lạnh khó tan muối hơn nước ấm). [Thông tin cơ bản - LLM verified]</w:t>
      </w:r>
    </w:p>
    <w:p>
      <w:r>
        <w:t>Thứ hai, khớp bàn ngón chân I phải chịu tải trọng toàn bộ cơ thể khi đi lại, liên tục chịu các vi chấn thương lực cơ học làm xáo trộn cấu trúc sụn khớp và dễ tạo nhân kết tinh urate. [Thông tin cơ bản - LLM verified]</w:t>
      </w:r>
    </w:p>
    <w:p>
      <w:r>
        <w:t>Thứ ba, sự tái hấp thu nước từ dịch khớp vào máu trong lúc nằm nghỉ ban đêm khiến nồng độ urate nội khớp tăng vọt cục bộ, giải thích tại sao cơn Gout cấp hay bùng phát dữ dội vào giữa đêm. [Thông tin cơ bản - LLM verified]</w:t>
      </w:r>
    </w:p>
    <w:p>
      <w:r>
        <w:t>Sự xuất hiện của các vi tinh thể MSU sắc nhọn tại khớp giống như các "mảnh thủy tinh nhỏ" găm vào bao khớp và sụn, kích hoạt hệ thống miễn dịch đáp ứng viêm dữ dội, gây ra cơn Gout cấp với biểu hiện sưng, nóng, đỏ, đau tột cùng. [Thông tin cơ bản - LLM verified]</w:t>
      </w:r>
    </w:p>
    <w:p>
      <w:r>
        <w:t>Tóm lại, Gout không phải là bệnh xuất hiện ngẫu nhiên, mà là hậu quả kéo dài của tình trạng bão hòa và kết tinh acid uric do thiếu hụt enzyme uricase kết hợp với sự giảm đào thải tại thận hoặc tăng sản xuất purin trong cơ thể. [Thông tin cơ bản - LLM verified]</w:t>
      </w:r>
    </w:p>
    <w:p/>
    <w:p>
      <w:pPr>
        <w:pStyle w:val="Heading1"/>
      </w:pPr>
      <w:r>
        <w:t>1. ĐỊNH NGHĨA &amp; KHÁI NIỆM CỐT LÕI</w:t>
      </w:r>
    </w:p>
    <w:p>
      <w:pPr>
        <w:pStyle w:val="Heading2"/>
      </w:pPr>
      <w:r>
        <w:t>1.0 Nền tảng: Sinh lý bình thường — Chuyển hóa Purin &amp; Acid Uric</w:t>
      </w:r>
    </w:p>
    <w:p>
      <w:r>
        <w:t xml:space="preserve">Để hiểu rõ bản chất của bệnh, cần phân biệt rõ hai khái niệm lâm sàng khác nhau nhưng có mối quan hệ chặt chẽ: </w:t>
      </w:r>
      <w:r>
        <w:rPr>
          <w:b/>
        </w:rPr>
        <w:t>Tăng acid uric máu (Hyperuricemia)</w:t>
      </w:r>
      <w:r>
        <w:t xml:space="preserve"> và </w:t>
      </w:r>
      <w:r>
        <w:rPr>
          <w:b/>
        </w:rPr>
        <w:t>Bệnh Gout (Gout disease)</w:t>
      </w:r>
      <w:r>
        <w:t>. [Thông tin cơ bản - LLM verified]</w:t>
      </w:r>
    </w:p>
    <w:p>
      <w:r>
        <w:t>Chuyển hóa purin trong cơ thể là một con đường sinh hóa khép kín:</w:t>
      </w:r>
    </w:p>
    <w:p>
      <w:pPr>
        <w:pStyle w:val="ListNumber"/>
      </w:pPr>
      <w:r>
        <w:rPr>
          <w:b/>
        </w:rPr>
        <w:t>Nguồn purin đầu vào:</w:t>
      </w:r>
      <w:r>
        <w:t xml:space="preserve"> Từ nhân tế bào thực phẩm (thịt đỏ, hải sản, gia cầm, nấm, bia) và từ quá trình phân hủy tế bào tự nhiên của cơ thể. [Thông tin cơ bản - LLM verified]</w:t>
      </w:r>
    </w:p>
    <w:p>
      <w:pPr>
        <w:pStyle w:val="ListNumber"/>
      </w:pPr>
      <w:r>
        <w:rPr>
          <w:b/>
        </w:rPr>
        <w:t>Con đường tổng hợp acid uric:</w:t>
      </w:r>
      <w:r>
        <w:t xml:space="preserve"> Purin -&gt; Mononucleotide (AMP, GMP) -&gt; Inosine/Guanosine -&gt; Hypoxanthine -&gt; Xanthine -&gt; Acid Uric (nhờ tác động của enzyme Xanthine Oxidase). [Thông tin cơ bản - LLM verified]</w:t>
      </w:r>
    </w:p>
    <w:p>
      <w:pPr>
        <w:pStyle w:val="ListNumber"/>
      </w:pPr>
      <w:r>
        <w:rPr>
          <w:b/>
        </w:rPr>
        <w:t>Con đường tái sử dụng (Salvage pathway):</w:t>
      </w:r>
      <w:r>
        <w:t xml:space="preserve"> Enzyme HGPRT (Hypoxanthine-guanine phosphoribosyltransferase) giúp tái sử dụng hypoxanthine và guanine để tạo lại purin nucleotide, làm giảm lượng acid uric tạo ra. [Thông tin cơ bản - LLM verified]</w:t>
      </w:r>
    </w:p>
    <w:p>
      <w:pPr>
        <w:pStyle w:val="Heading2"/>
      </w:pPr>
      <w:r>
        <w:t>1.1 Phân biệt Tăng acid uric máu vs Bệnh Gout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Tăng acid uric máu không triệu chứng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 Gout (Gout Disease)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Định nghĩa</w:t>
            </w:r>
          </w:p>
        </w:tc>
        <w:tc>
          <w:tcPr>
            <w:tcW w:type="dxa" w:w="2880"/>
            <w:tcBorders>
              <w:top w:val="single" w:sz="4" w:color="000000"/>
              <w:left w:val="single" w:sz="4" w:color="000000"/>
              <w:bottom w:val="single" w:sz="4" w:color="000000"/>
              <w:right w:val="single" w:sz="4" w:color="000000"/>
            </w:tcBorders>
          </w:tcPr>
          <w:p>
            <w:r/>
            <w:r>
              <w:t xml:space="preserve">Nồng độ acid uric máu &gt;6.8 mg/dL (&gt;400 µmol/L) nhưng </w:t>
            </w:r>
            <w:r>
              <w:rPr>
                <w:b/>
              </w:rPr>
              <w:t>chưa bao giờ</w:t>
            </w:r>
            <w:r>
              <w:t xml:space="preserve"> có triệu chứng lâm sàng viêm khớp hoặc tophi.</w:t>
            </w:r>
          </w:p>
        </w:tc>
        <w:tc>
          <w:tcPr>
            <w:tcW w:type="dxa" w:w="2880"/>
            <w:tcBorders>
              <w:top w:val="single" w:sz="4" w:color="000000"/>
              <w:left w:val="single" w:sz="4" w:color="000000"/>
              <w:bottom w:val="single" w:sz="4" w:color="000000"/>
              <w:right w:val="single" w:sz="4" w:color="000000"/>
            </w:tcBorders>
          </w:tcPr>
          <w:p>
            <w:r/>
            <w:r>
              <w:t>Bệnh lý chuyển hóa mạn tính do sự lắng đọng tinh thể MSU tại khớp hoặc mô ngoài khớp, gây đáp ứng viêm cấp hoặc mạn.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Bản chất</w:t>
            </w:r>
          </w:p>
        </w:tc>
        <w:tc>
          <w:tcPr>
            <w:tcW w:type="dxa" w:w="2880"/>
            <w:tcBorders>
              <w:top w:val="single" w:sz="4" w:color="000000"/>
              <w:left w:val="single" w:sz="4" w:color="000000"/>
              <w:bottom w:val="single" w:sz="4" w:color="000000"/>
              <w:right w:val="single" w:sz="4" w:color="000000"/>
            </w:tcBorders>
          </w:tcPr>
          <w:p>
            <w:r/>
            <w:r>
              <w:t>Tình trạng sinh hóa / yếu tố nguy cơ. [Thông tin cơ bản - LLM verified]</w:t>
            </w:r>
          </w:p>
        </w:tc>
        <w:tc>
          <w:tcPr>
            <w:tcW w:type="dxa" w:w="2880"/>
            <w:tcBorders>
              <w:top w:val="single" w:sz="4" w:color="000000"/>
              <w:left w:val="single" w:sz="4" w:color="000000"/>
              <w:bottom w:val="single" w:sz="4" w:color="000000"/>
              <w:right w:val="single" w:sz="4" w:color="000000"/>
            </w:tcBorders>
          </w:tcPr>
          <w:p>
            <w:r/>
            <w:r>
              <w:t>Bệnh lý lâm sàng thực thể đã có đáp ứng viêm hoặc tổn thương mô. [Thông tin cơ bản - LLM verified]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Tinh thể MSU</w:t>
            </w:r>
          </w:p>
        </w:tc>
        <w:tc>
          <w:tcPr>
            <w:tcW w:type="dxa" w:w="2880"/>
            <w:tcBorders>
              <w:top w:val="single" w:sz="4" w:color="000000"/>
              <w:left w:val="single" w:sz="4" w:color="000000"/>
              <w:bottom w:val="single" w:sz="4" w:color="000000"/>
              <w:right w:val="single" w:sz="4" w:color="000000"/>
            </w:tcBorders>
          </w:tcPr>
          <w:p>
            <w:r/>
            <w:r>
              <w:t>Chưa kết tinh hoặc chưa kích hoạt đáp ứng miễn dịch gây viêm.</w:t>
            </w:r>
          </w:p>
        </w:tc>
        <w:tc>
          <w:tcPr>
            <w:tcW w:type="dxa" w:w="2880"/>
            <w:tcBorders>
              <w:top w:val="single" w:sz="4" w:color="000000"/>
              <w:left w:val="single" w:sz="4" w:color="000000"/>
              <w:bottom w:val="single" w:sz="4" w:color="000000"/>
              <w:right w:val="single" w:sz="4" w:color="000000"/>
            </w:tcBorders>
          </w:tcPr>
          <w:p>
            <w:r/>
            <w:r>
              <w:t>Đã kết tinh và kích hoạt đại thực bào / inflammasome NLRP3 gây viêm khớp.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Chỉ định ULT (ACR 2020)</w:t>
            </w:r>
          </w:p>
        </w:tc>
        <w:tc>
          <w:tcPr>
            <w:tcW w:type="dxa" w:w="2880"/>
            <w:tcBorders>
              <w:top w:val="single" w:sz="4" w:color="000000"/>
              <w:left w:val="single" w:sz="4" w:color="000000"/>
              <w:bottom w:val="single" w:sz="4" w:color="000000"/>
              <w:right w:val="single" w:sz="4" w:color="000000"/>
            </w:tcBorders>
          </w:tcPr>
          <w:p>
            <w:r/>
            <w:r>
              <w:rPr>
                <w:b/>
              </w:rPr>
              <w:t>KHÔNG</w:t>
            </w:r>
            <w:r>
              <w:t xml:space="preserve"> khuyến cáo điều trị bằng thuốc hạ acid uric máu (ULT) thường quy. [PMID: 32391934] [ABSTRACT VERIFIED]</w:t>
            </w:r>
          </w:p>
        </w:tc>
        <w:tc>
          <w:tcPr>
            <w:tcW w:type="dxa" w:w="2880"/>
            <w:tcBorders>
              <w:top w:val="single" w:sz="4" w:color="000000"/>
              <w:left w:val="single" w:sz="4" w:color="000000"/>
              <w:bottom w:val="single" w:sz="4" w:color="000000"/>
              <w:right w:val="single" w:sz="4" w:color="000000"/>
            </w:tcBorders>
          </w:tcPr>
          <w:p>
            <w:r/>
            <w:r>
              <w:rPr>
                <w:b/>
              </w:rPr>
              <w:t>CÓ</w:t>
            </w:r>
            <w:r>
              <w:t xml:space="preserve"> chỉ định ULT khi có ≥1 đợt bùng phát, hạt tophi, tổn thương X-quang hoặc sỏi thận. [PMID: 32391934] [ABSTRACT VERIFIED]</w:t>
            </w:r>
          </w:p>
        </w:tc>
      </w:tr>
    </w:tbl>
    <w:p>
      <w:pPr>
        <w:pStyle w:val="Heading2"/>
      </w:pPr>
      <w:r>
        <w:t>1.2 Các giai đoạn tiến triển của bệnh Gout</w:t>
      </w:r>
    </w:p>
    <w:p>
      <w:r>
        <w:t>Bệnh Gout diễn tiến tự nhiên qua 4 giai đoạn chính:</w:t>
      </w:r>
    </w:p>
    <w:p>
      <w:pPr>
        <w:pStyle w:val="ListNumber"/>
      </w:pPr>
      <w:r>
        <w:rPr>
          <w:b/>
        </w:rPr>
        <w:t>Giai đoạn 1: Tăng acid uric máu không triệu chứng</w:t>
      </w:r>
      <w:r>
        <w:t xml:space="preserve"> (Có thể kéo dài nhiều năm hoặc suốt đời mà không phát triển thành Gout). [Thông tin cơ bản - LLM verified]</w:t>
      </w:r>
    </w:p>
    <w:p>
      <w:pPr>
        <w:pStyle w:val="ListNumber"/>
      </w:pPr>
      <w:r>
        <w:rPr>
          <w:b/>
        </w:rPr>
        <w:t>Giai đoạn 2: Cơn Gout cấp tính (Acute Gouty Arthritis)</w:t>
      </w:r>
      <w:r>
        <w:t xml:space="preserve"> (Đợt viêm khớp cấp đầu tiên, thường ở một khớp, tự thuyên giảm sau 7-14 ngày). [Thông tin cơ bản - LLM verified]</w:t>
      </w:r>
    </w:p>
    <w:p>
      <w:pPr>
        <w:pStyle w:val="ListNumber"/>
      </w:pPr>
      <w:r>
        <w:rPr>
          <w:b/>
        </w:rPr>
        <w:t>Giai đoạn 3: Gout khoảng nghỉ (Intercritical Gout)</w:t>
      </w:r>
      <w:r>
        <w:t xml:space="preserve"> (Khoảng thời gian hoàn toàn không có triệu chứng giữa các đợt cấp, nhưng tinh thể MSU vẫn âm thầm lắng đọng). [Thông tin cơ bản - LLM verified]</w:t>
      </w:r>
    </w:p>
    <w:p>
      <w:pPr>
        <w:pStyle w:val="ListNumber"/>
      </w:pPr>
      <w:r>
        <w:rPr>
          <w:b/>
        </w:rPr>
        <w:t>Giai đoạn 4: Gout mạn tính có tophi (Chronic Tophaceous Gout)</w:t>
      </w:r>
      <w:r>
        <w:t xml:space="preserve"> (Hình thành hạt tophi ở khớp, vành tai, gân; phá hủy sụn khớp và xương; có thể gây bệnh thận urat kẽ). [Thông tin cơ bản - LLM verified]</w:t>
      </w:r>
    </w:p>
    <w:p>
      <w:pPr>
        <w:pStyle w:val="Heading2"/>
      </w:pPr>
      <w:r>
        <w:t>1.3 Diễn biến tự nhiên &amp; Biến chứng — Nếu không điều trị thì sao [CỐT LÕI]</w:t>
      </w:r>
    </w:p>
    <w:p>
      <w:r>
        <w:rPr>
          <w:b/>
        </w:rPr>
        <w:t>Diễn biến chi tiết theo giai đoạn: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Giai đoạn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Thời gian điển hình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Đặc điểm lâm sàng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Yếu tố thúc đẩy chuyển giai đoạn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Giai đoạn 1 — Tăng acid uric không triệu chứng</w:t>
            </w:r>
          </w:p>
        </w:tc>
        <w:tc>
          <w:tcPr>
            <w:tcW w:type="dxa" w:w="2160"/>
            <w:tcBorders>
              <w:top w:val="single" w:sz="4" w:color="000000"/>
              <w:left w:val="single" w:sz="4" w:color="000000"/>
              <w:bottom w:val="single" w:sz="4" w:color="000000"/>
              <w:right w:val="single" w:sz="4" w:color="000000"/>
            </w:tcBorders>
          </w:tcPr>
          <w:p>
            <w:r/>
            <w:r>
              <w:t>Nhiều năm, thậm chí suốt đời</w:t>
            </w:r>
          </w:p>
        </w:tc>
        <w:tc>
          <w:tcPr>
            <w:tcW w:type="dxa" w:w="2160"/>
            <w:tcBorders>
              <w:top w:val="single" w:sz="4" w:color="000000"/>
              <w:left w:val="single" w:sz="4" w:color="000000"/>
              <w:bottom w:val="single" w:sz="4" w:color="000000"/>
              <w:right w:val="single" w:sz="4" w:color="000000"/>
            </w:tcBorders>
          </w:tcPr>
          <w:p>
            <w:r/>
            <w:r>
              <w:t>Acid uric &gt; 6.8 mg/dL nhưng không đau khớp, không tophi</w:t>
            </w:r>
          </w:p>
        </w:tc>
        <w:tc>
          <w:tcPr>
            <w:tcW w:type="dxa" w:w="2160"/>
            <w:tcBorders>
              <w:top w:val="single" w:sz="4" w:color="000000"/>
              <w:left w:val="single" w:sz="4" w:color="000000"/>
              <w:bottom w:val="single" w:sz="4" w:color="000000"/>
              <w:right w:val="single" w:sz="4" w:color="000000"/>
            </w:tcBorders>
          </w:tcPr>
          <w:p>
            <w:r/>
            <w:r>
              <w:t>Chế độ ăn nhiều purin, bia rượu, thuốc lợi tiểu, suy thận, béo phì</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Giai đoạn 2 — Cơn Gout cấp đầu tiên</w:t>
            </w:r>
          </w:p>
        </w:tc>
        <w:tc>
          <w:tcPr>
            <w:tcW w:type="dxa" w:w="2160"/>
            <w:tcBorders>
              <w:top w:val="single" w:sz="4" w:color="000000"/>
              <w:left w:val="single" w:sz="4" w:color="000000"/>
              <w:bottom w:val="single" w:sz="4" w:color="000000"/>
              <w:right w:val="single" w:sz="4" w:color="000000"/>
            </w:tcBorders>
          </w:tcPr>
          <w:p>
            <w:r/>
            <w:r>
              <w:t>Thường sau nhiều năm tăng acid uric</w:t>
            </w:r>
          </w:p>
        </w:tc>
        <w:tc>
          <w:tcPr>
            <w:tcW w:type="dxa" w:w="2160"/>
            <w:tcBorders>
              <w:top w:val="single" w:sz="4" w:color="000000"/>
              <w:left w:val="single" w:sz="4" w:color="000000"/>
              <w:bottom w:val="single" w:sz="4" w:color="000000"/>
              <w:right w:val="single" w:sz="4" w:color="000000"/>
            </w:tcBorders>
          </w:tcPr>
          <w:p>
            <w:r/>
            <w:r>
              <w:t>Sưng nóng đỏ đau dữ dội 1 khớp, tự khỏi sau 7–14 ngày</w:t>
            </w:r>
          </w:p>
        </w:tc>
        <w:tc>
          <w:tcPr>
            <w:tcW w:type="dxa" w:w="2160"/>
            <w:tcBorders>
              <w:top w:val="single" w:sz="4" w:color="000000"/>
              <w:left w:val="single" w:sz="4" w:color="000000"/>
              <w:bottom w:val="single" w:sz="4" w:color="000000"/>
              <w:right w:val="single" w:sz="4" w:color="000000"/>
            </w:tcBorders>
          </w:tcPr>
          <w:p>
            <w:r/>
            <w:r>
              <w:t>Bữa ăn nhiều purin, uống bia, chấn thương nhẹ, phẫu thuật, thay đổi acid uric đột ngột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Giai đoạn 3 — Khoảng nghỉ (Intercritical)</w:t>
            </w:r>
          </w:p>
        </w:tc>
        <w:tc>
          <w:tcPr>
            <w:tcW w:type="dxa" w:w="2160"/>
            <w:tcBorders>
              <w:top w:val="single" w:sz="4" w:color="000000"/>
              <w:left w:val="single" w:sz="4" w:color="000000"/>
              <w:bottom w:val="single" w:sz="4" w:color="000000"/>
              <w:right w:val="single" w:sz="4" w:color="000000"/>
            </w:tcBorders>
          </w:tcPr>
          <w:p>
            <w:r/>
            <w:r>
              <w:t>Vài tháng đến vài năm</w:t>
            </w:r>
          </w:p>
        </w:tc>
        <w:tc>
          <w:tcPr>
            <w:tcW w:type="dxa" w:w="2160"/>
            <w:tcBorders>
              <w:top w:val="single" w:sz="4" w:color="000000"/>
              <w:left w:val="single" w:sz="4" w:color="000000"/>
              <w:bottom w:val="single" w:sz="4" w:color="000000"/>
              <w:right w:val="single" w:sz="4" w:color="000000"/>
            </w:tcBorders>
          </w:tcPr>
          <w:p>
            <w:r/>
            <w:r>
              <w:t>Hoàn toàn không triệu chứng giữa các cơn; tinh thể MSU vẫn lắng đọng âm thầm</w:t>
            </w:r>
          </w:p>
        </w:tc>
        <w:tc>
          <w:tcPr>
            <w:tcW w:type="dxa" w:w="2160"/>
            <w:tcBorders>
              <w:top w:val="single" w:sz="4" w:color="000000"/>
              <w:left w:val="single" w:sz="4" w:color="000000"/>
              <w:bottom w:val="single" w:sz="4" w:color="000000"/>
              <w:right w:val="single" w:sz="4" w:color="000000"/>
            </w:tcBorders>
          </w:tcPr>
          <w:p>
            <w:r/>
            <w:r>
              <w:t>Không điều trị ULT → khoảng nghỉ ngắn dần, cơn cấp tái phát thường xuyên hơn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Giai đoạn 4 — Gout mạn tính có tophi</w:t>
            </w:r>
          </w:p>
        </w:tc>
        <w:tc>
          <w:tcPr>
            <w:tcW w:type="dxa" w:w="2160"/>
            <w:tcBorders>
              <w:top w:val="single" w:sz="4" w:color="000000"/>
              <w:left w:val="single" w:sz="4" w:color="000000"/>
              <w:bottom w:val="single" w:sz="4" w:color="000000"/>
              <w:right w:val="single" w:sz="4" w:color="000000"/>
            </w:tcBorders>
          </w:tcPr>
          <w:p>
            <w:r/>
            <w:r>
              <w:t>Sau 10+ năm không điều trị đầy đủ</w:t>
            </w:r>
          </w:p>
        </w:tc>
        <w:tc>
          <w:tcPr>
            <w:tcW w:type="dxa" w:w="2160"/>
            <w:tcBorders>
              <w:top w:val="single" w:sz="4" w:color="000000"/>
              <w:left w:val="single" w:sz="4" w:color="000000"/>
              <w:bottom w:val="single" w:sz="4" w:color="000000"/>
              <w:right w:val="single" w:sz="4" w:color="000000"/>
            </w:tcBorders>
          </w:tcPr>
          <w:p>
            <w:r/>
            <w:r>
              <w:t>Tophi xuất hiện ở vành tai, gân Achilles, khớp; đau mạn tính; biến dạng khớp</w:t>
            </w:r>
          </w:p>
        </w:tc>
        <w:tc>
          <w:tcPr>
            <w:tcW w:type="dxa" w:w="2160"/>
            <w:tcBorders>
              <w:top w:val="single" w:sz="4" w:color="000000"/>
              <w:left w:val="single" w:sz="4" w:color="000000"/>
              <w:bottom w:val="single" w:sz="4" w:color="000000"/>
              <w:right w:val="single" w:sz="4" w:color="000000"/>
            </w:tcBorders>
          </w:tcPr>
          <w:p>
            <w:r/>
            <w:r>
              <w:t>Acid uric máu không đạt mục tiêu &lt; 6.0 mg/dL kéo dài</w:t>
            </w:r>
          </w:p>
        </w:tc>
      </w:tr>
    </w:tbl>
    <w:p>
      <w:r>
        <w:rPr>
          <w:b/>
        </w:rPr>
        <w:t>Biến chứng — Cơ chế và hậu quả nếu không kiểm soát: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chế hình thành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Thời điểm xuất hiện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Dấu hiệu nhận biết sớm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Phòng ngừa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Hạt Tophi</w:t>
            </w:r>
          </w:p>
        </w:tc>
        <w:tc>
          <w:tcPr>
            <w:tcW w:type="dxa" w:w="1728"/>
            <w:tcBorders>
              <w:top w:val="single" w:sz="4" w:color="000000"/>
              <w:left w:val="single" w:sz="4" w:color="000000"/>
              <w:bottom w:val="single" w:sz="4" w:color="000000"/>
              <w:right w:val="single" w:sz="4" w:color="000000"/>
            </w:tcBorders>
          </w:tcPr>
          <w:p>
            <w:r/>
            <w:r>
              <w:t>MSU kết tinh mạn tính → phản ứng viêm hạt bao bọc → khối cứng dưới da</w:t>
            </w:r>
          </w:p>
        </w:tc>
        <w:tc>
          <w:tcPr>
            <w:tcW w:type="dxa" w:w="1728"/>
            <w:tcBorders>
              <w:top w:val="single" w:sz="4" w:color="000000"/>
              <w:left w:val="single" w:sz="4" w:color="000000"/>
              <w:bottom w:val="single" w:sz="4" w:color="000000"/>
              <w:right w:val="single" w:sz="4" w:color="000000"/>
            </w:tcBorders>
          </w:tcPr>
          <w:p>
            <w:r/>
            <w:r>
              <w:t>Sau nhiều năm acid uric không kiểm soát</w:t>
            </w:r>
          </w:p>
        </w:tc>
        <w:tc>
          <w:tcPr>
            <w:tcW w:type="dxa" w:w="1728"/>
            <w:tcBorders>
              <w:top w:val="single" w:sz="4" w:color="000000"/>
              <w:left w:val="single" w:sz="4" w:color="000000"/>
              <w:bottom w:val="single" w:sz="4" w:color="000000"/>
              <w:right w:val="single" w:sz="4" w:color="000000"/>
            </w:tcBorders>
          </w:tcPr>
          <w:p>
            <w:r/>
            <w:r>
              <w:t>Nốt cứng trắng/vàng ở vành tai, khuỷu, gân Achilles</w:t>
            </w:r>
          </w:p>
        </w:tc>
        <w:tc>
          <w:tcPr>
            <w:tcW w:type="dxa" w:w="1728"/>
            <w:tcBorders>
              <w:top w:val="single" w:sz="4" w:color="000000"/>
              <w:left w:val="single" w:sz="4" w:color="000000"/>
              <w:bottom w:val="single" w:sz="4" w:color="000000"/>
              <w:right w:val="single" w:sz="4" w:color="000000"/>
            </w:tcBorders>
          </w:tcPr>
          <w:p>
            <w:r/>
            <w:r>
              <w:t>Đạt và duy trì acid uric &lt; 6.0 mg/dL (&lt; 5.0 mg/dL nếu có tophi)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Phá hủy khớp</w:t>
            </w:r>
          </w:p>
        </w:tc>
        <w:tc>
          <w:tcPr>
            <w:tcW w:type="dxa" w:w="1728"/>
            <w:tcBorders>
              <w:top w:val="single" w:sz="4" w:color="000000"/>
              <w:left w:val="single" w:sz="4" w:color="000000"/>
              <w:bottom w:val="single" w:sz="4" w:color="000000"/>
              <w:right w:val="single" w:sz="4" w:color="000000"/>
            </w:tcBorders>
          </w:tcPr>
          <w:p>
            <w:r/>
            <w:r>
              <w:t>Tophi ăn mòn sụn và xương → khuyết xương hình đục lỗ (punched-out)</w:t>
            </w:r>
          </w:p>
        </w:tc>
        <w:tc>
          <w:tcPr>
            <w:tcW w:type="dxa" w:w="1728"/>
            <w:tcBorders>
              <w:top w:val="single" w:sz="4" w:color="000000"/>
              <w:left w:val="single" w:sz="4" w:color="000000"/>
              <w:bottom w:val="single" w:sz="4" w:color="000000"/>
              <w:right w:val="single" w:sz="4" w:color="000000"/>
            </w:tcBorders>
          </w:tcPr>
          <w:p>
            <w:r/>
            <w:r>
              <w:t>Giai đoạn mạn tính</w:t>
            </w:r>
          </w:p>
        </w:tc>
        <w:tc>
          <w:tcPr>
            <w:tcW w:type="dxa" w:w="1728"/>
            <w:tcBorders>
              <w:top w:val="single" w:sz="4" w:color="000000"/>
              <w:left w:val="single" w:sz="4" w:color="000000"/>
              <w:bottom w:val="single" w:sz="4" w:color="000000"/>
              <w:right w:val="single" w:sz="4" w:color="000000"/>
            </w:tcBorders>
          </w:tcPr>
          <w:p>
            <w:r/>
            <w:r>
              <w:t>Đau khớp mạn tính, cứng khớp, biến dạng ngón tay/chân</w:t>
            </w:r>
          </w:p>
        </w:tc>
        <w:tc>
          <w:tcPr>
            <w:tcW w:type="dxa" w:w="1728"/>
            <w:tcBorders>
              <w:top w:val="single" w:sz="4" w:color="000000"/>
              <w:left w:val="single" w:sz="4" w:color="000000"/>
              <w:bottom w:val="single" w:sz="4" w:color="000000"/>
              <w:right w:val="single" w:sz="4" w:color="000000"/>
            </w:tcBorders>
          </w:tcPr>
          <w:p>
            <w:r/>
            <w:r>
              <w:t>Điều trị ULT sớm trước khi tophi hình thành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Sỏi thận urate</w:t>
            </w:r>
          </w:p>
        </w:tc>
        <w:tc>
          <w:tcPr>
            <w:tcW w:type="dxa" w:w="1728"/>
            <w:tcBorders>
              <w:top w:val="single" w:sz="4" w:color="000000"/>
              <w:left w:val="single" w:sz="4" w:color="000000"/>
              <w:bottom w:val="single" w:sz="4" w:color="000000"/>
              <w:right w:val="single" w:sz="4" w:color="000000"/>
            </w:tcBorders>
          </w:tcPr>
          <w:p>
            <w:r/>
            <w:r>
              <w:t>Acid uric kết tinh trong nước tiểu pH acid &lt; 5.5</w:t>
            </w:r>
          </w:p>
        </w:tc>
        <w:tc>
          <w:tcPr>
            <w:tcW w:type="dxa" w:w="1728"/>
            <w:tcBorders>
              <w:top w:val="single" w:sz="4" w:color="000000"/>
              <w:left w:val="single" w:sz="4" w:color="000000"/>
              <w:bottom w:val="single" w:sz="4" w:color="000000"/>
              <w:right w:val="single" w:sz="4" w:color="000000"/>
            </w:tcBorders>
          </w:tcPr>
          <w:p>
            <w:r/>
            <w:r>
              <w:t>Bất kỳ giai đoạn nào khi acid uric cao</w:t>
            </w:r>
          </w:p>
        </w:tc>
        <w:tc>
          <w:tcPr>
            <w:tcW w:type="dxa" w:w="1728"/>
            <w:tcBorders>
              <w:top w:val="single" w:sz="4" w:color="000000"/>
              <w:left w:val="single" w:sz="4" w:color="000000"/>
              <w:bottom w:val="single" w:sz="4" w:color="000000"/>
              <w:right w:val="single" w:sz="4" w:color="000000"/>
            </w:tcBorders>
          </w:tcPr>
          <w:p>
            <w:r/>
            <w:r>
              <w:t>Đau quặn thận, tiểu máu, nhiễm trùng tiểu tái phát</w:t>
            </w:r>
          </w:p>
        </w:tc>
        <w:tc>
          <w:tcPr>
            <w:tcW w:type="dxa" w:w="1728"/>
            <w:tcBorders>
              <w:top w:val="single" w:sz="4" w:color="000000"/>
              <w:left w:val="single" w:sz="4" w:color="000000"/>
              <w:bottom w:val="single" w:sz="4" w:color="000000"/>
              <w:right w:val="single" w:sz="4" w:color="000000"/>
            </w:tcBorders>
          </w:tcPr>
          <w:p>
            <w:r/>
            <w:r>
              <w:t>Uống đủ nước ≥ 2 lít/ngày; kiềm hóa nước tiểu; điều trị ULT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thận urat mạn</w:t>
            </w:r>
          </w:p>
        </w:tc>
        <w:tc>
          <w:tcPr>
            <w:tcW w:type="dxa" w:w="1728"/>
            <w:tcBorders>
              <w:top w:val="single" w:sz="4" w:color="000000"/>
              <w:left w:val="single" w:sz="4" w:color="000000"/>
              <w:bottom w:val="single" w:sz="4" w:color="000000"/>
              <w:right w:val="single" w:sz="4" w:color="000000"/>
            </w:tcBorders>
          </w:tcPr>
          <w:p>
            <w:r/>
            <w:r>
              <w:t>MSU lắng đọng mô kẽ thận → viêm hạt mạn → xơ hóa ống thận</w:t>
            </w:r>
          </w:p>
        </w:tc>
        <w:tc>
          <w:tcPr>
            <w:tcW w:type="dxa" w:w="1728"/>
            <w:tcBorders>
              <w:top w:val="single" w:sz="4" w:color="000000"/>
              <w:left w:val="single" w:sz="4" w:color="000000"/>
              <w:bottom w:val="single" w:sz="4" w:color="000000"/>
              <w:right w:val="single" w:sz="4" w:color="000000"/>
            </w:tcBorders>
          </w:tcPr>
          <w:p>
            <w:r/>
            <w:r>
              <w:t>Sau nhiều năm acid uric cao không kiểm soát</w:t>
            </w:r>
          </w:p>
        </w:tc>
        <w:tc>
          <w:tcPr>
            <w:tcW w:type="dxa" w:w="1728"/>
            <w:tcBorders>
              <w:top w:val="single" w:sz="4" w:color="000000"/>
              <w:left w:val="single" w:sz="4" w:color="000000"/>
              <w:bottom w:val="single" w:sz="4" w:color="000000"/>
              <w:right w:val="single" w:sz="4" w:color="000000"/>
            </w:tcBorders>
          </w:tcPr>
          <w:p>
            <w:r/>
            <w:r>
              <w:t>Creatinine tăng dần, eGFR giảm từ từ</w:t>
            </w:r>
          </w:p>
        </w:tc>
        <w:tc>
          <w:tcPr>
            <w:tcW w:type="dxa" w:w="1728"/>
            <w:tcBorders>
              <w:top w:val="single" w:sz="4" w:color="000000"/>
              <w:left w:val="single" w:sz="4" w:color="000000"/>
              <w:bottom w:val="single" w:sz="4" w:color="000000"/>
              <w:right w:val="single" w:sz="4" w:color="000000"/>
            </w:tcBorders>
          </w:tcPr>
          <w:p>
            <w:r/>
            <w:r>
              <w:t>Kiểm soát acid uric + tránh NSAID kéo dài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Biến cố tim mạch</w:t>
            </w:r>
          </w:p>
        </w:tc>
        <w:tc>
          <w:tcPr>
            <w:tcW w:type="dxa" w:w="1728"/>
            <w:tcBorders>
              <w:top w:val="single" w:sz="4" w:color="000000"/>
              <w:left w:val="single" w:sz="4" w:color="000000"/>
              <w:bottom w:val="single" w:sz="4" w:color="000000"/>
              <w:right w:val="single" w:sz="4" w:color="000000"/>
            </w:tcBorders>
          </w:tcPr>
          <w:p>
            <w:r/>
            <w:r>
              <w:t>Acid uric cao → rối loạn chức năng nội mạc, viêm hệ thống → tăng nguy cơ tim mạch</w:t>
            </w:r>
          </w:p>
        </w:tc>
        <w:tc>
          <w:tcPr>
            <w:tcW w:type="dxa" w:w="1728"/>
            <w:tcBorders>
              <w:top w:val="single" w:sz="4" w:color="000000"/>
              <w:left w:val="single" w:sz="4" w:color="000000"/>
              <w:bottom w:val="single" w:sz="4" w:color="000000"/>
              <w:right w:val="single" w:sz="4" w:color="000000"/>
            </w:tcBorders>
          </w:tcPr>
          <w:p>
            <w:r/>
            <w:r>
              <w:t>Tích lũy theo thời gian</w:t>
            </w:r>
          </w:p>
        </w:tc>
        <w:tc>
          <w:tcPr>
            <w:tcW w:type="dxa" w:w="1728"/>
            <w:tcBorders>
              <w:top w:val="single" w:sz="4" w:color="000000"/>
              <w:left w:val="single" w:sz="4" w:color="000000"/>
              <w:bottom w:val="single" w:sz="4" w:color="000000"/>
              <w:right w:val="single" w:sz="4" w:color="000000"/>
            </w:tcBorders>
          </w:tcPr>
          <w:p>
            <w:r/>
            <w:r>
              <w:t>Tăng huyết áp, hội chứng chuyển hóa đồng mắc</w:t>
            </w:r>
          </w:p>
        </w:tc>
        <w:tc>
          <w:tcPr>
            <w:tcW w:type="dxa" w:w="1728"/>
            <w:tcBorders>
              <w:top w:val="single" w:sz="4" w:color="000000"/>
              <w:left w:val="single" w:sz="4" w:color="000000"/>
              <w:bottom w:val="single" w:sz="4" w:color="000000"/>
              <w:right w:val="single" w:sz="4" w:color="000000"/>
            </w:tcBorders>
          </w:tcPr>
          <w:p>
            <w:r/>
            <w:r>
              <w:t>Điều trị ULT + kiểm soát các yếu tố nguy cơ tim mạch</w:t>
            </w:r>
          </w:p>
        </w:tc>
      </w:tr>
    </w:tbl>
    <w:p>
      <w:r>
        <w:rPr>
          <w:b/>
        </w:rPr>
        <w:t>Yếu tố tiên lượng xấu:</w:t>
      </w:r>
    </w:p>
    <w:p>
      <w:pPr>
        <w:pStyle w:val="ListBullet"/>
      </w:pPr>
      <w:r>
        <w:rPr>
          <w:b/>
        </w:rPr>
        <w:t>Acid uric máu &gt; 9.0 mg/dL kéo dài:</w:t>
      </w:r>
      <w:r>
        <w:t xml:space="preserve"> Tốc độ lắng đọng tinh thể MSU nhanh hơn, tophi hình thành sớm hơn [Thông tin cơ bản - LLM verified]</w:t>
      </w:r>
    </w:p>
    <w:p>
      <w:pPr>
        <w:pStyle w:val="ListBullet"/>
      </w:pPr>
      <w:r>
        <w:rPr>
          <w:b/>
        </w:rPr>
        <w:t>Tần suất cơn cấp ≥ 2 lần/năm:</w:t>
      </w:r>
      <w:r>
        <w:t xml:space="preserve"> Chỉ định ULT bắt buộc; không điều trị → khoảng nghỉ ngắn dần, tiến nhanh sang giai đoạn mạn (PMID: 32391934) [ABSTRACT VERIFIED]</w:t>
      </w:r>
    </w:p>
    <w:p>
      <w:pPr>
        <w:pStyle w:val="ListBullet"/>
      </w:pPr>
      <w:r>
        <w:rPr>
          <w:b/>
        </w:rPr>
        <w:t>Suy thận đồng mắc (CKD):</w:t>
      </w:r>
      <w:r>
        <w:t xml:space="preserve"> Giảm đào thải acid uric qua thận → vòng xoáy tăng acid uric → tổn thương thận thêm; đồng thời giới hạn lựa chọn thuốc điều trị</w:t>
      </w:r>
    </w:p>
    <w:p>
      <w:pPr>
        <w:pStyle w:val="ListBullet"/>
      </w:pPr>
      <w:r>
        <w:rPr>
          <w:b/>
        </w:rPr>
        <w:t>Không tuân thủ ULT:</w:t>
      </w:r>
      <w:r>
        <w:t xml:space="preserve"> Ngưng Allopurinol đột ngột → acid uric tăng vọt → bùng phát cơn cấp → bệnh nhân bỏ thuốc → vòng luẩn quẩn [Thông tin cơ bản - LLM verified]</w:t>
      </w:r>
    </w:p>
    <w:p>
      <w:pPr>
        <w:pStyle w:val="ListBullet"/>
      </w:pPr>
      <w:r>
        <w:rPr>
          <w:b/>
        </w:rPr>
        <w:t>Đa bệnh đồng mắc (THA, ĐTĐ, béo phì):</w:t>
      </w:r>
      <w:r>
        <w:t xml:space="preserve"> Hội chứng chuyển hóa làm tăng sản xuất acid uric và giảm đào thải; thuốc điều trị (thiazide, furosemide) làm nặng thêm tăng acid uric</w:t>
      </w:r>
    </w:p>
    <w:p>
      <w:pPr>
        <w:ind w:left="567"/>
      </w:pPr>
      <w:r>
        <w:rPr>
          <w:i/>
        </w:rPr>
        <w:t>⚠️ HỌC VIÊN HAY NHẦM: Nhầm lẫn giữa "Tăng acid uric máu" và "Bệnh Gout". Tăng acid uric máu chỉ là điều kiện cần chứ chưa đủ để chẩn đoán Gout. Rất nhiều bệnh nhân có acid uric máu tăng cao nhưng cả đời không bao giờ bị cơn Gout cấp. Ngược lại, trong cơn Gout cấp tính, nồng độ acid uric máu có thể bình thường hoặc giảm do acid uric lắng đọng vào khớp hoặc tăng đào thải qua nước tiểu dưới tác dụng của phản ứng viêm!</w:t>
      </w:r>
    </w:p>
    <w:p>
      <w:pPr>
        <w:pStyle w:val="Heading2"/>
      </w:pPr>
      <w:r>
        <w:t>🛑 DỪNG 1 PHÚT — TỰ KIỂM TRA</w:t>
      </w:r>
    </w:p>
    <w:p>
      <w:pPr>
        <w:ind w:left="567"/>
      </w:pPr>
      <w:r>
        <w:rPr>
          <w:i/>
        </w:rPr>
        <w:t>1. Ngưỡng bão hòa hòa tan của Monosodium Urate trong máu ở điều kiện sinh lý 37°C là bao nhiêu?</w:t>
      </w:r>
    </w:p>
    <w:p>
      <w:pPr>
        <w:ind w:left="567"/>
      </w:pPr>
      <w:r>
        <w:rPr>
          <w:i/>
        </w:rPr>
        <w:t>2. Theo ACR 2020, bệnh nhân tình cờ xét nghiệm có Acid uric máu 7.5 mg/dL nhưng hoàn toàn không có triệu chứng khớp hay tiền sử đau khớp thì có chỉ định dùng thuốc hạ acid uric (Allopurinol) không?</w:t>
      </w:r>
    </w:p>
    <w:p>
      <w:r>
        <w:t>&gt;</w:t>
      </w:r>
    </w:p>
    <w:p>
      <w:pPr>
        <w:ind w:left="567"/>
      </w:pPr>
      <w:r>
        <w:rPr>
          <w:i/>
        </w:rPr>
        <w:t>(Đáp án: 1. Ngưỡng bão hòa là 6.8 mg/dL (~400 µmol/L). 2. KHÔNG có chỉ định điều trị ULT thường quy cho tăng acid uric máu không triệu chứng theo ACR 2020 [PMID: 32391934]).</w:t>
      </w:r>
    </w:p>
    <w:p/>
    <w:p>
      <w:pPr>
        <w:pStyle w:val="Heading1"/>
      </w:pPr>
      <w:r>
        <w:t>2. SINH LÝ &amp; CƠ CHẾ BỆNH SINH</w:t>
      </w:r>
    </w:p>
    <w:p>
      <w:pPr>
        <w:ind w:left="567"/>
      </w:pPr>
      <w:r>
        <w:rPr>
          <w:b/>
          <w:i/>
        </w:rPr>
        <w:t>Nguồn kiến thức nền:</w:t>
      </w:r>
      <w:r>
        <w:rPr>
          <w:i/>
        </w:rPr>
        <w:t xml:space="preserve"> Harrison's Principles of Internal Medicine (21st Edition) &amp; Robbins and Cotran Pathologic Basis of Disease (10th Edition).</w:t>
      </w:r>
    </w:p>
    <w:p>
      <w:pPr>
        <w:pStyle w:val="Heading2"/>
      </w:pPr>
      <w:r>
        <w:t>2.1 Bình thường: Cân bằng sản xuất và đào thải Acid Uric</w:t>
      </w:r>
    </w:p>
    <w:p>
      <w:r>
        <w:t>Ở người khỏe mạnh, tổng lượng acid uric trong cơ thể (uric acid pool) duy trì ở mức ổn định khoảng 1,000 mg. [Thông tin cơ bản - LLM verified]</w:t>
      </w:r>
    </w:p>
    <w:p>
      <w:pPr>
        <w:pStyle w:val="ListBullet"/>
      </w:pPr>
      <w:r>
        <w:rPr>
          <w:b/>
        </w:rPr>
        <w:t>Sản xuất:</w:t>
      </w:r>
      <w:r>
        <w:t xml:space="preserve"> Tốc độ tạo mới acid uric khoảng 600 - 800 mg/ngày, đến từ 2/3 tổng hợp nội sinh và 1/3 từ chế độ ăn. [Thông tin cơ bản - LLM verified]</w:t>
      </w:r>
    </w:p>
    <w:p>
      <w:pPr>
        <w:pStyle w:val="ListBullet"/>
      </w:pPr>
      <w:r>
        <w:rPr>
          <w:b/>
        </w:rPr>
        <w:t>Đào thải:</w:t>
      </w:r>
      <w:r>
        <w:t xml:space="preserve"> Khoảng 500 - 600 mg/ngày qua thận và 200 mg/ngày qua ruột. [Thông tin cơ bản - LLM verified]</w:t>
      </w:r>
    </w:p>
    <w:p>
      <w:r>
        <w:rPr>
          <w:b/>
        </w:rPr>
        <w:t>Cơ chế bệnh sinh chính dẫn đến Tăng Acid Uric Máu:</w:t>
      </w:r>
    </w:p>
    <w:p>
      <w:pPr>
        <w:pStyle w:val="ListNumber"/>
      </w:pPr>
      <w:r>
        <w:rPr>
          <w:b/>
        </w:rPr>
        <w:t>Giảm đào thải qua thận (Chiếm 90% số trường hợp Gout nguyên phát):</w:t>
      </w:r>
      <w:r>
        <w:t xml:space="preserve"> Do giảm độ lọc cầu thận hoặc tăng tái hấp thu tại ống thận (liên quan đến kênh URAT1 và GLUT9 tại ống thận gần). [Thông tin cơ bản - LLM verified]</w:t>
      </w:r>
    </w:p>
    <w:p>
      <w:pPr>
        <w:pStyle w:val="ListNumber"/>
      </w:pPr>
      <w:r>
        <w:rPr>
          <w:b/>
        </w:rPr>
        <w:t>Tăng sản xuất acid uric (Chiếm 10% số trường hợp):</w:t>
      </w:r>
      <w:r>
        <w:t xml:space="preserve"> Do khiếm khuyết di truyền enzyme (thiếu HGPRT trong hội chứng Lesch-Nyhan, tăng hoạt tính PRPP synthetase) hoặc do tăng phân hủy tế bào (bệnh lý ác tính dòng máu, hóa trị ung thư, vảy nến diện rộng). [Thông tin cơ bản - LLM verified]</w:t>
      </w:r>
    </w:p>
    <w:p>
      <w:pPr>
        <w:pStyle w:val="Heading2"/>
      </w:pPr>
      <w:r>
        <w:t>2.2 Khi có bệnh: Cơ chế viêm qua Phức hợp Inflammasome NLRP3</w:t>
      </w:r>
    </w:p>
    <w:p>
      <w:r>
        <w:t>Cơ chế bệnh sinh của cơn Gout cấp đã được làm sáng tỏ ở cấp độ sinh học phân tử qua con đường miễn dịch tự nhiên (Innate Immunity): [PMID: 27112094] [ABSTRACT VERIFIED]</w:t>
      </w:r>
    </w:p>
    <w:p>
      <w:r>
        <w:rPr>
          <w:rFonts w:ascii="Consolas" w:hAnsi="Consolas"/>
          <w:sz w:val="18"/>
        </w:rPr>
        <w:t>Tăng Acid Uric Máu kéo dài &gt;6.8 mg/dL</w:t>
        <w:br/>
        <w:t xml:space="preserve">       │</w:t>
        <w:br/>
        <w:t xml:space="preserve">       ▼</w:t>
        <w:br/>
        <w:t>Kết tinh vi tinh thể Monosodium Urate (MSU) tại sụn &amp; bao khớp</w:t>
        <w:br/>
        <w:t xml:space="preserve">       │</w:t>
        <w:br/>
        <w:t xml:space="preserve">       ▼ (Yếu tố khởi phát: chấn thương, rượu, thay đổi nhanh acid uric)</w:t>
        <w:br/>
        <w:t>Đại thực bào tại bao khớp thực bào các tinh thể MSU</w:t>
        <w:br/>
        <w:t xml:space="preserve">       │</w:t>
        <w:br/>
        <w:t xml:space="preserve">       ▼</w:t>
        <w:br/>
        <w:t>Kích hoạt Phức hợp Phản ứng Viêm Inflammasome NLRP3</w:t>
        <w:br/>
        <w:t xml:space="preserve">       │</w:t>
        <w:br/>
        <w:t xml:space="preserve">       ▼</w:t>
        <w:br/>
        <w:t>Hoạt hóa Enzyme Caspase-1</w:t>
        <w:br/>
        <w:t xml:space="preserve">       │</w:t>
        <w:br/>
        <w:t xml:space="preserve">       ▼</w:t>
        <w:br/>
        <w:t>Cắt tiền chất pro-IL-1β ──&gt; Tạo Interleukin-1β (IL-1β) hoạt tính mạnh</w:t>
        <w:br/>
        <w:t xml:space="preserve">       │</w:t>
        <w:br/>
        <w:t xml:space="preserve">       ▼</w:t>
        <w:br/>
        <w:t>Gắn Receptor IL-1R ──&gt; Hút Bạch cầu đa nhân trung tính (Neutrophil) rầm rộ vào khớp</w:t>
        <w:br/>
        <w:t xml:space="preserve">       │</w:t>
        <w:br/>
        <w:t xml:space="preserve">       ▼</w:t>
        <w:br/>
        <w:t>Bạch cầu trung tính thực bào MSU ──&gt; Giải phóng Enzyme tiêu đạm &amp; ROS ──&gt; CƠN GOUT CẤP DỮ DỘI</w:t>
      </w:r>
    </w:p>
    <w:p>
      <w:pPr>
        <w:pStyle w:val="ListNumber"/>
      </w:pPr>
      <w:r>
        <w:rPr>
          <w:b/>
        </w:rPr>
        <w:t>Sự hình thành và giải phóng tinh thể MSU:</w:t>
      </w:r>
      <w:r>
        <w:t xml:space="preserve"> Tình trạng tăng acid uric máu kéo dài làm các vi tinh thể MSU lắng đọng âm thầm trên bề mặt sụn khớp. Khi có yếu tố thuận lợi (như vi chấn thương, sự sụt giảm hoặc tăng vọt đột ngột nồng độ acid uric máu làm bóc tách các hạt tinh thể khỏi bề mặt sụn), các tinh thể tự do rơi vào dịch khớp. [PMID: 27112094] [ABSTRACT VERIFIED]</w:t>
      </w:r>
    </w:p>
    <w:p>
      <w:pPr>
        <w:pStyle w:val="ListNumber"/>
      </w:pPr>
      <w:r>
        <w:rPr>
          <w:b/>
        </w:rPr>
        <w:t>Kích hoạt Inflammasome NLRP3:</w:t>
      </w:r>
      <w:r>
        <w:t xml:space="preserve"> Đại thực bào resident tại màng nội mạc bao khớp nhận diện tinh thể MSU như một tín hiệu nguy hiểm cấu trúc (DAMPs - Danger-Associated Molecular Patterns). Đại thực bào thực bào tinh thể MSU vào lysosome. Tinh thể MSU làm vỡ lysosome, giải phóng Cathepsin B vào tế bào chất, kích hoạt trực tiếp phức hợp đa protein </w:t>
      </w:r>
      <w:r>
        <w:rPr>
          <w:b/>
        </w:rPr>
        <w:t>NLRP3 Inflammasome</w:t>
      </w:r>
      <w:r>
        <w:t>. [PMID: 27112094] [ABSTRACT VERIFIED]</w:t>
      </w:r>
    </w:p>
    <w:p>
      <w:pPr>
        <w:pStyle w:val="ListNumber"/>
      </w:pPr>
      <w:r>
        <w:rPr>
          <w:b/>
        </w:rPr>
        <w:t>Vai trò trung tâm của Interleukin-1β (IL-1β):</w:t>
      </w:r>
      <w:r>
        <w:t xml:space="preserve"> Phức hợp NLRP3 inflammasome chuyển đổi tiền enzyme pro-caspase-1 thành caspase-1 hoạt động. Caspase-1 cắt tiền chất pro-IL-1β thành </w:t>
      </w:r>
      <w:r>
        <w:rPr>
          <w:b/>
        </w:rPr>
        <w:t>IL-1β</w:t>
      </w:r>
      <w:r>
        <w:t xml:space="preserve"> ở dạng hoạt tính có sức mạnh gây viêm cực lớn. [PMID: 27112094] [ABSTRACT VERIFIED]</w:t>
      </w:r>
    </w:p>
    <w:p>
      <w:pPr>
        <w:pStyle w:val="ListNumber"/>
      </w:pPr>
      <w:r>
        <w:rPr>
          <w:b/>
        </w:rPr>
        <w:t>Huy động bạch cầu đa nhân trung tính (Neutrophils):</w:t>
      </w:r>
      <w:r>
        <w:t xml:space="preserve"> IL-1β kích thích các tế bào nội mạc mạch máu và tế bào màng tủy khớp tiết ra các chemokine (như IL-8, CXCL1), thu hút hàng loạt bạch cầu trung tính tràn vào ổ khớp. Sự tràn ngập bạch cầu trung tính và sự giải phóng các enzyme tiêu protein, gốc tự do (ROS), prostaglandin gây nên phản ứng sưng, nóng, đỏ, đau tột cùng của cơn Gout cấp. [PMID: 27112094] [ABSTRACT VERIFIED]</w:t>
      </w:r>
    </w:p>
    <w:p>
      <w:pPr>
        <w:pStyle w:val="Heading2"/>
      </w:pPr>
      <w:r>
        <w:t>2.3 Hình thành Hạt Tophi &amp; Bệnh Thận Urat Kẽ</w:t>
      </w:r>
    </w:p>
    <w:p>
      <w:pPr>
        <w:pStyle w:val="ListBullet"/>
      </w:pPr>
      <w:r>
        <w:rPr>
          <w:b/>
        </w:rPr>
        <w:t>Hạt Tophi (Tophi):</w:t>
      </w:r>
      <w:r>
        <w:t xml:space="preserve"> Là các khối lắng đọng dạng hạt lớn của tinh thể MSU được bao bọc bởi phản ứng viêm hạt mạn tính gồm đại thực bào, tế bào khổng lồ đa nhân và mô xơ. Hạt tophi thường xuất hiện ở এবং vành tai, bao gân (gân Achilles), khớp bàn ngón I, khớp gối, khuỷu tay. Hạt tophi gây chèn ép, phá hủy sụn khớp và tiêu xương dạng khuyết hình đục lỗ (punched-out erosions) trên X-quang. [Thông tin cơ bản - LLM verified]</w:t>
      </w:r>
    </w:p>
    <w:p>
      <w:pPr>
        <w:pStyle w:val="ListBullet"/>
      </w:pPr>
      <w:r>
        <w:rPr>
          <w:b/>
        </w:rPr>
        <w:t>Bệnh thận urat kẽ (Urate Nephropathy):</w:t>
      </w:r>
      <w:r>
        <w:t xml:space="preserve"> Tinh thể MSU lắng đọng mạn tính tại vùng tủy thận và ống thận, kích hoạt phản ứng viêm hạt mạn tính tại mô kẽ thận, dẫn đến xơ hóa mô kẽ, teo ống thận và suy thận mạn tính tiến triển. [Thông tin cơ bản - LLM verified]</w:t>
      </w:r>
    </w:p>
    <w:p>
      <w:pPr>
        <w:pStyle w:val="ListBullet"/>
      </w:pPr>
      <w:r>
        <w:rPr>
          <w:b/>
        </w:rPr>
        <w:t>Sỏi thận Urate:</w:t>
      </w:r>
      <w:r>
        <w:t xml:space="preserve"> Acid uric kết tinh trong nước tiểu có pH acid (pH &lt;5.5), tạo thành sỏi cản quang kém trên X-quang thường quy nhưng cản quang trên CT scanner, gây tắc nghẽn đường tiết niệu và nhiễm trùng tiểu tái phát. [Thông tin cơ bản - LLM verified]</w:t>
      </w:r>
    </w:p>
    <w:p/>
    <w:p>
      <w:pPr>
        <w:pStyle w:val="Heading1"/>
      </w:pPr>
      <w:r>
        <w:t>3. CHẨN ĐOÁN</w:t>
      </w:r>
    </w:p>
    <w:p>
      <w:pPr>
        <w:pStyle w:val="Heading2"/>
      </w:pPr>
      <w:r>
        <w:t>3.1 Lâm sàng: Cơn Gout cấp &amp; Gout mạn</w:t>
      </w:r>
    </w:p>
    <w:p>
      <w:r>
        <w:rPr>
          <w:b/>
        </w:rPr>
        <w:t>Biểu hiện của Cơn Gout Cấp:</w:t>
      </w:r>
    </w:p>
    <w:p>
      <w:pPr>
        <w:pStyle w:val="ListBullet"/>
      </w:pPr>
      <w:r>
        <w:rPr>
          <w:b/>
        </w:rPr>
        <w:t>Vị trí điển hình:</w:t>
      </w:r>
      <w:r>
        <w:t xml:space="preserve"> Khớp bàn ngón chân I (chiếm &gt;50% đợt cấp đầu tiên, gọi là </w:t>
      </w:r>
      <w:r>
        <w:rPr>
          <w:i/>
        </w:rPr>
        <w:t>Podagra</w:t>
      </w:r>
      <w:r>
        <w:t>). Các khớp khác: cổ chân, gối, mu bàn chân, khuỷu tay. [Thông tin cơ bản - LLM verified]</w:t>
      </w:r>
    </w:p>
    <w:p>
      <w:pPr>
        <w:pStyle w:val="ListBullet"/>
      </w:pPr>
      <w:r>
        <w:rPr>
          <w:b/>
        </w:rPr>
        <w:t>Tính chất khởi phát:</w:t>
      </w:r>
      <w:r>
        <w:t xml:space="preserve"> Đột ngột, bùng phát dữ dội vào giữa đêm hoặc sáng sớm (bệnh nhân đang ngủ tỉnh dậy vì đau dữ dội). [Thông tin cơ bản - LLM verified]</w:t>
      </w:r>
    </w:p>
    <w:p>
      <w:pPr>
        <w:pStyle w:val="ListBullet"/>
      </w:pPr>
      <w:r>
        <w:rPr>
          <w:b/>
        </w:rPr>
        <w:t>Cường độ đau:</w:t>
      </w:r>
      <w:r>
        <w:t xml:space="preserve"> Đạt đỉnh tối đa trong vòng 12 - 24 giờ. Đau dữ dội đến mức ngay cả ga giường lướt qua cũng gây đau không chịu nổi. [Thông tin cơ bản - LLM verified]</w:t>
      </w:r>
    </w:p>
    <w:p>
      <w:pPr>
        <w:pStyle w:val="ListBullet"/>
      </w:pPr>
      <w:r>
        <w:rPr>
          <w:b/>
        </w:rPr>
        <w:t>Dấu hiệu thực thể:</w:t>
      </w:r>
      <w:r>
        <w:t xml:space="preserve"> Khớp sưng to, đỏ thẫm, nóng rực, căng bóng. Khi cơn thoái lui, vùng da trên khớp tổn thương có hiện tượng bong vảy da và ngứa nhẹ. [Thông tin cơ bản - LLM verified]</w:t>
      </w:r>
    </w:p>
    <w:p>
      <w:pPr>
        <w:pStyle w:val="ListBullet"/>
      </w:pPr>
      <w:r>
        <w:rPr>
          <w:b/>
        </w:rPr>
        <w:t>Tự giới hạn:</w:t>
      </w:r>
      <w:r>
        <w:t xml:space="preserve"> Đợt cấp đầu tiên thường tự thuyên giảm hoàn toàn trong 7 - 14 ngày ngay cả khi không điều trị. [Thông tin cơ bản - LLM verified]</w:t>
      </w:r>
    </w:p>
    <w:p>
      <w:pPr>
        <w:ind w:left="567"/>
      </w:pPr>
      <w:r>
        <w:rPr>
          <w:i/>
        </w:rPr>
        <w:t xml:space="preserve">🚨 </w:t>
      </w:r>
      <w:r>
        <w:rPr>
          <w:b/>
          <w:i/>
        </w:rPr>
        <w:t>BOX ĐỎ — AN TOÀN TRƯỚC KHI CHẨN ĐOÁN THƯỜNG QUY: LOẠI TRỪ VIÊM KHỚP NHIỄM KHUẨN</w:t>
      </w:r>
    </w:p>
    <w:p>
      <w:r>
        <w:t xml:space="preserve">&gt; </w:t>
      </w:r>
    </w:p>
    <w:p>
      <w:pPr>
        <w:ind w:left="567"/>
      </w:pPr>
      <w:r>
        <w:rPr>
          <w:b/>
          <w:i/>
        </w:rPr>
        <w:t>Dấu hiệu báo động:</w:t>
      </w:r>
      <w:r>
        <w:rPr>
          <w:i/>
        </w:rPr>
        <w:t xml:space="preserve"> Viêm sưng đau 1 khớp cấp tính kèm sốt cao, rét run, bệnh nhân đừ đẫn, hoặc có lối vào nhiễm trùng (vết thương da, can thiệp thủ thuật trước đó).</w:t>
      </w:r>
    </w:p>
    <w:p>
      <w:pPr>
        <w:ind w:left="567"/>
      </w:pPr>
      <w:r>
        <w:rPr>
          <w:b/>
          <w:i/>
        </w:rPr>
        <w:t>Nguy cơ bỏ sót:</w:t>
      </w:r>
      <w:r>
        <w:rPr>
          <w:i/>
        </w:rPr>
        <w:t xml:space="preserve"> </w:t>
      </w:r>
      <w:r>
        <w:rPr>
          <w:b/>
          <w:i/>
        </w:rPr>
        <w:t>Viêm khớp nhiễm khuẩn (Septic Arthritis)</w:t>
      </w:r>
      <w:r>
        <w:rPr>
          <w:i/>
        </w:rPr>
        <w:t xml:space="preserve"> là một cấp cứu nội/ngoại khoa. Nếu chẩn đoán nhầm viêm khớp nhiễm khuẩn thành Gout và dùng Corticoid, vi khuẩn sẽ nhân lên nhanh chóng, phá hủy hoàn toàn khớp trong 24-48 giờ và gây sốc nhiễm trùng tử vong!</w:t>
      </w:r>
    </w:p>
    <w:p>
      <w:pPr>
        <w:ind w:left="567"/>
      </w:pPr>
      <w:r>
        <w:rPr>
          <w:b/>
          <w:i/>
        </w:rPr>
        <w:t>HÀNH ĐỘNG NGAY:</w:t>
      </w:r>
    </w:p>
    <w:p>
      <w:pPr>
        <w:ind w:left="567"/>
      </w:pPr>
      <w:r>
        <w:rPr>
          <w:i/>
        </w:rPr>
        <w:t>1. BẮT BUỘC chọc hút dịch khớp xét nghiệm TRƯỚC KHI cho bất kỳ liều Corticoid hay NSAID nào nếu có nghi ngờ nhiễm khuẩn.</w:t>
      </w:r>
    </w:p>
    <w:p>
      <w:pPr>
        <w:ind w:left="567"/>
      </w:pPr>
      <w:r>
        <w:rPr>
          <w:i/>
        </w:rPr>
        <w:t>2. Nhuộm Gram và cấy dịch khớp tìm vi khuẩn, đếm số lượng bạch cầu dịch khớp.</w:t>
      </w:r>
    </w:p>
    <w:p>
      <w:pPr>
        <w:ind w:left="567"/>
      </w:pPr>
      <w:r>
        <w:rPr>
          <w:i/>
        </w:rPr>
        <w:t>3. Nếu dịch khớp đục như mủ, bạch cầu dịch khớp &gt;50,000/µL (với &gt;90% trung tính): Xử trí ngay như viêm khớp nhiễm khuẩn (Kháng sinh tĩnh mạch phổ rộng + Hội chẩn Ngoại khoa tháo rửa dẫn lưu khớp), KHÔNG ĐƯỢC chờ kết quả cấy.</w:t>
      </w:r>
    </w:p>
    <w:p>
      <w:pPr>
        <w:pStyle w:val="Heading2"/>
      </w:pPr>
      <w:r>
        <w:t>3.2 Cận lâm sàng</w:t>
      </w:r>
    </w:p>
    <w:p>
      <w:pPr>
        <w:pStyle w:val="ListNumber"/>
      </w:pPr>
      <w:r>
        <w:rPr>
          <w:b/>
        </w:rPr>
        <w:t>Chọc hút &amp; Soi kính hiển vi phân cực dịch khớp (Gold Standard — Tiêu chuẩn vàng):</w:t>
      </w:r>
      <w:r>
        <w:t xml:space="preserve"> [PMID: 26352873] [ABSTRACT VERIFIED]</w:t>
      </w:r>
    </w:p>
    <w:p>
      <w:pPr>
        <w:pStyle w:val="ListBullet"/>
      </w:pPr>
      <w:r>
        <w:t xml:space="preserve">Thấy sự hiện diện của </w:t>
      </w:r>
      <w:r>
        <w:rPr>
          <w:b/>
        </w:rPr>
        <w:t>tinh thể Monosodium Urate (MSU)</w:t>
      </w:r>
      <w:r>
        <w:t xml:space="preserve"> hình kim, nằm trong hoặc ngoài tế bào.</w:t>
      </w:r>
    </w:p>
    <w:p>
      <w:pPr>
        <w:pStyle w:val="ListBullet"/>
      </w:pPr>
      <w:r>
        <w:t xml:space="preserve">Khi soi dưới kính hiển vi phân cực có ánh sáng đỏ compensator: Tinh thể MSU có tính </w:t>
      </w:r>
      <w:r>
        <w:rPr>
          <w:b/>
        </w:rPr>
        <w:t>lưỡng chiết cực âm (Strongly negative birefringence)</w:t>
      </w:r>
      <w:r>
        <w:t xml:space="preserve"> — nghĩa là tinh thể có màu vàng khi nằm song song với trục của kính lọc phân cực, và có màu xanh dương khi nằm vuông góc.</w:t>
      </w:r>
    </w:p>
    <w:p>
      <w:pPr>
        <w:pStyle w:val="ListNumber"/>
      </w:pPr>
      <w:r>
        <w:rPr>
          <w:b/>
        </w:rPr>
        <w:t>Xét nghiệm Acid Uric máu:</w:t>
      </w:r>
    </w:p>
    <w:p>
      <w:pPr>
        <w:pStyle w:val="ListBullet"/>
      </w:pPr>
      <w:r>
        <w:t>Ngưỡng chẩn đoán tăng urate mạn tính: &gt;6.8 mg/dL (&gt;400 µmol/L).</w:t>
      </w:r>
    </w:p>
    <w:p>
      <w:pPr>
        <w:pStyle w:val="ListBullet"/>
      </w:pPr>
      <w:r>
        <w:rPr>
          <w:i/>
        </w:rPr>
        <w:t>Lưu ý quan trọng:</w:t>
      </w:r>
      <w:r>
        <w:t xml:space="preserve"> Trong một phần đáng kể cơn Gout cấp (ước tính ~30%), nồng độ acid uric máu có thể bình thường hoặc thậm chí hạ thấp do phản ứng viêm gây tăng đào thải urate qua nước tiểu [PMID: 27112094] [ABSTRACT VERIFIED]. Do đó, </w:t>
      </w:r>
      <w:r>
        <w:rPr>
          <w:b/>
        </w:rPr>
        <w:t>acid uric máu bình thường KHÔNG loại trừ cơn Gout cấp!</w:t>
      </w:r>
      <w:r>
        <w:t xml:space="preserve"> Nên đo lại sau khi cơn cấp thoái lui hoàn toàn 2–4 tuần.</w:t>
      </w:r>
    </w:p>
    <w:p>
      <w:pPr>
        <w:pStyle w:val="ListNumber"/>
      </w:pPr>
      <w:r>
        <w:rPr>
          <w:b/>
        </w:rPr>
        <w:t>Hình ảnh học:</w:t>
      </w:r>
    </w:p>
    <w:p>
      <w:pPr>
        <w:pStyle w:val="ListBullet"/>
      </w:pPr>
      <w:r>
        <w:rPr>
          <w:b/>
        </w:rPr>
        <w:t>Siêu âm khớp:</w:t>
      </w:r>
      <w:r>
        <w:t xml:space="preserve"> Thấy </w:t>
      </w:r>
      <w:r>
        <w:rPr>
          <w:b/>
        </w:rPr>
        <w:t>"Dấu hiệu bờ đôi" (Double contour sign)</w:t>
      </w:r>
      <w:r>
        <w:t xml:space="preserve"> — dải tăng âm bất thường nằm trên bề mặt sụn khớp (do lắng đọng tinh thể MSU trên bề mặt sụn), hoặc hình ảnh "tuyết rơi" (snowstorm) trong dịch khớp.</w:t>
      </w:r>
    </w:p>
    <w:p>
      <w:pPr>
        <w:pStyle w:val="ListBullet"/>
      </w:pPr>
      <w:r>
        <w:rPr>
          <w:b/>
        </w:rPr>
        <w:t>CT năng lượng kép (DECT - Dual-Energy CT):</w:t>
      </w:r>
      <w:r>
        <w:t xml:space="preserve"> Dựng hình tô màu trực tiếp các lắng đọng tinh thể MSU tại khớp và bao gân (độ nhạy và độ đặc hiệu cực cao).</w:t>
      </w:r>
    </w:p>
    <w:p>
      <w:pPr>
        <w:pStyle w:val="ListBullet"/>
      </w:pPr>
      <w:r>
        <w:rPr>
          <w:b/>
        </w:rPr>
        <w:t>X-quang khớp:</w:t>
      </w:r>
      <w:r>
        <w:t xml:space="preserve"> Giai đoạn đầu thường bình thường (chỉ sưng mô mềm). Giai đoạn mạn tính thấy tổn thương khuyết xương hình bờ nham nhở hay "hình đục lỗ" (punched-out erosions) với bờ xương nhô ra (overhanging margins), hẹp khe khớp.</w:t>
      </w:r>
    </w:p>
    <w:p>
      <w:pPr>
        <w:pStyle w:val="Heading2"/>
      </w:pPr>
      <w:r>
        <w:t>3.3 Thang điểm Chẩn đoán Gout ACR/EULAR 2015</w:t>
      </w:r>
    </w:p>
    <w:p>
      <w:r>
        <w:t>Bộ tiêu chuẩn ACR/EULAR 2015 áp dụng cho bệnh nhân có ít nhất 1 đợt sưng đau 1 khớp hoặc bao gân. [PMID: 26352873] [ABSTRACT VERIFIED]</w:t>
      </w:r>
    </w:p>
    <w:p>
      <w:r>
        <w:rPr>
          <w:b/>
        </w:rPr>
        <w:t>Bước 1: Tiêu chuẩn lối vào (Entry Criterion):</w:t>
      </w:r>
      <w:r>
        <w:t xml:space="preserve"> Có ít nhất 1 đợt sưng, đau hoặc ấn đau khớp ngoại biên/bao gân.</w:t>
      </w:r>
    </w:p>
    <w:p>
      <w:r>
        <w:rPr>
          <w:b/>
        </w:rPr>
        <w:t>Bước 2: Tiêu chuẩn vàng (Sufficient Criterion):</w:t>
      </w:r>
      <w:r>
        <w:t xml:space="preserve"> Thấy tinh thể MSU trong dịch khớp hay hạt tophi -&gt; Chẩn đoán XÁC ĐỊNH Gout mà không cần tính điểm.</w:t>
      </w:r>
    </w:p>
    <w:p>
      <w:r>
        <w:rPr>
          <w:b/>
        </w:rPr>
        <w:t>Bước 3: Tiêu chuẩn tính điểm (Phân loại nếu không có tiêu chuẩn vàng):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Miền (Domain)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Dữ kiện lâm sàng / cận lâm sàng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 Mẫu biểu hiện khớp</w:t>
            </w:r>
          </w:p>
        </w:tc>
        <w:tc>
          <w:tcPr>
            <w:tcW w:type="dxa" w:w="2880"/>
            <w:tcBorders>
              <w:top w:val="single" w:sz="4" w:color="000000"/>
              <w:left w:val="single" w:sz="4" w:color="000000"/>
              <w:bottom w:val="single" w:sz="4" w:color="000000"/>
              <w:right w:val="single" w:sz="4" w:color="000000"/>
            </w:tcBorders>
          </w:tcPr>
          <w:p>
            <w:r/>
            <w:r>
              <w:t>Cổ chân hoặc mu bàn chân (đơn khớp hoặc đa khớp)</w:t>
            </w:r>
          </w:p>
        </w:tc>
        <w:tc>
          <w:tcPr>
            <w:tcW w:type="dxa" w:w="2880"/>
            <w:tcBorders>
              <w:top w:val="single" w:sz="4" w:color="000000"/>
              <w:left w:val="single" w:sz="4" w:color="000000"/>
              <w:bottom w:val="single" w:sz="4" w:color="000000"/>
              <w:right w:val="single" w:sz="4" w:color="000000"/>
            </w:tcBorders>
          </w:tcPr>
          <w:p>
            <w:r/>
            <w:r>
              <w:t>+1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Khớp bàn ngón chân I (đơn khớp hoặc đa khớp)</w:t>
            </w:r>
          </w:p>
        </w:tc>
        <w:tc>
          <w:tcPr>
            <w:tcW w:type="dxa" w:w="2880"/>
            <w:tcBorders>
              <w:top w:val="single" w:sz="4" w:color="000000"/>
              <w:left w:val="single" w:sz="4" w:color="000000"/>
              <w:bottom w:val="single" w:sz="4" w:color="000000"/>
              <w:right w:val="single" w:sz="4" w:color="000000"/>
            </w:tcBorders>
          </w:tcPr>
          <w:p>
            <w:r/>
            <w:r>
              <w:t>+2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 Tính chất cơn đau</w:t>
            </w:r>
          </w:p>
        </w:tc>
        <w:tc>
          <w:tcPr>
            <w:tcW w:type="dxa" w:w="2880"/>
            <w:tcBorders>
              <w:top w:val="single" w:sz="4" w:color="000000"/>
              <w:left w:val="single" w:sz="4" w:color="000000"/>
              <w:bottom w:val="single" w:sz="4" w:color="000000"/>
              <w:right w:val="single" w:sz="4" w:color="000000"/>
            </w:tcBorders>
          </w:tcPr>
          <w:p>
            <w:r/>
            <w:r>
              <w:t>Có 1 trong 3 tính chất: (a) Đỏ da trên khớp; (b) Không chịu được áp lực/chạm vào; (c) Đi lại rất khó khăn</w:t>
            </w:r>
          </w:p>
        </w:tc>
        <w:tc>
          <w:tcPr>
            <w:tcW w:type="dxa" w:w="2880"/>
            <w:tcBorders>
              <w:top w:val="single" w:sz="4" w:color="000000"/>
              <w:left w:val="single" w:sz="4" w:color="000000"/>
              <w:bottom w:val="single" w:sz="4" w:color="000000"/>
              <w:right w:val="single" w:sz="4" w:color="000000"/>
            </w:tcBorders>
          </w:tcPr>
          <w:p>
            <w:r/>
            <w:r>
              <w:t>+1 (nếu có 1) &lt;br&gt; +2 (nếu có 2) &lt;br&gt; +3 (nếu có 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 Diễn tiến thời gian</w:t>
            </w:r>
          </w:p>
        </w:tc>
        <w:tc>
          <w:tcPr>
            <w:tcW w:type="dxa" w:w="2880"/>
            <w:tcBorders>
              <w:top w:val="single" w:sz="4" w:color="000000"/>
              <w:left w:val="single" w:sz="4" w:color="000000"/>
              <w:bottom w:val="single" w:sz="4" w:color="000000"/>
              <w:right w:val="single" w:sz="4" w:color="000000"/>
            </w:tcBorders>
          </w:tcPr>
          <w:p>
            <w:r/>
            <w:r>
              <w:t>≥2 đợt cấp có tính chất: Đau đạt đỉnh &lt;24h, khỏi trong &lt;14 ngày, hết đau hoàn toàn giữa các đợt</w:t>
            </w:r>
          </w:p>
        </w:tc>
        <w:tc>
          <w:tcPr>
            <w:tcW w:type="dxa" w:w="2880"/>
            <w:tcBorders>
              <w:top w:val="single" w:sz="4" w:color="000000"/>
              <w:left w:val="single" w:sz="4" w:color="000000"/>
              <w:bottom w:val="single" w:sz="4" w:color="000000"/>
              <w:right w:val="single" w:sz="4" w:color="000000"/>
            </w:tcBorders>
          </w:tcPr>
          <w:p>
            <w:r/>
            <w:r>
              <w:t>+1 (nếu có 1 đợt) &lt;br&gt; +2 (nếu tái phát)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 Bằng chứng Hạt tophi</w:t>
            </w:r>
          </w:p>
        </w:tc>
        <w:tc>
          <w:tcPr>
            <w:tcW w:type="dxa" w:w="2880"/>
            <w:tcBorders>
              <w:top w:val="single" w:sz="4" w:color="000000"/>
              <w:left w:val="single" w:sz="4" w:color="000000"/>
              <w:bottom w:val="single" w:sz="4" w:color="000000"/>
              <w:right w:val="single" w:sz="4" w:color="000000"/>
            </w:tcBorders>
          </w:tcPr>
          <w:p>
            <w:r/>
            <w:r>
              <w:t>Hạt tophi lâm sàng (màu trắng/vàng dưới da ở vành tai, gân Achilles, khớp)</w:t>
            </w:r>
          </w:p>
        </w:tc>
        <w:tc>
          <w:tcPr>
            <w:tcW w:type="dxa" w:w="2880"/>
            <w:tcBorders>
              <w:top w:val="single" w:sz="4" w:color="000000"/>
              <w:left w:val="single" w:sz="4" w:color="000000"/>
              <w:bottom w:val="single" w:sz="4" w:color="000000"/>
              <w:right w:val="single" w:sz="4" w:color="000000"/>
            </w:tcBorders>
          </w:tcPr>
          <w:p>
            <w:r/>
            <w:r>
              <w:t>+4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 Nồng độ Acid Uric máu</w:t>
            </w:r>
          </w:p>
        </w:tc>
        <w:tc>
          <w:tcPr>
            <w:tcW w:type="dxa" w:w="2880"/>
            <w:tcBorders>
              <w:top w:val="single" w:sz="4" w:color="000000"/>
              <w:left w:val="single" w:sz="4" w:color="000000"/>
              <w:bottom w:val="single" w:sz="4" w:color="000000"/>
              <w:right w:val="single" w:sz="4" w:color="000000"/>
            </w:tcBorders>
          </w:tcPr>
          <w:p>
            <w:r/>
            <w:r>
              <w:t>&lt;4.0 mg/dL (&lt;240 µmol/L)</w:t>
            </w:r>
          </w:p>
        </w:tc>
        <w:tc>
          <w:tcPr>
            <w:tcW w:type="dxa" w:w="2880"/>
            <w:tcBorders>
              <w:top w:val="single" w:sz="4" w:color="000000"/>
              <w:left w:val="single" w:sz="4" w:color="000000"/>
              <w:bottom w:val="single" w:sz="4" w:color="000000"/>
              <w:right w:val="single" w:sz="4" w:color="000000"/>
            </w:tcBorders>
          </w:tcPr>
          <w:p>
            <w:r/>
            <w:r>
              <w:t>-4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6.0 - &lt;8.0 mg/dL (360 - &lt;480 µmol/L)</w:t>
            </w:r>
          </w:p>
        </w:tc>
        <w:tc>
          <w:tcPr>
            <w:tcW w:type="dxa" w:w="2880"/>
            <w:tcBorders>
              <w:top w:val="single" w:sz="4" w:color="000000"/>
              <w:left w:val="single" w:sz="4" w:color="000000"/>
              <w:bottom w:val="single" w:sz="4" w:color="000000"/>
              <w:right w:val="single" w:sz="4" w:color="000000"/>
            </w:tcBorders>
          </w:tcPr>
          <w:p>
            <w:r/>
            <w:r>
              <w:t>+2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8.0 - &lt;10.0 mg/dL (480 - &lt;600 µmol/L)</w:t>
            </w:r>
          </w:p>
        </w:tc>
        <w:tc>
          <w:tcPr>
            <w:tcW w:type="dxa" w:w="2880"/>
            <w:tcBorders>
              <w:top w:val="single" w:sz="4" w:color="000000"/>
              <w:left w:val="single" w:sz="4" w:color="000000"/>
              <w:bottom w:val="single" w:sz="4" w:color="000000"/>
              <w:right w:val="single" w:sz="4" w:color="000000"/>
            </w:tcBorders>
          </w:tcPr>
          <w:p>
            <w:r/>
            <w:r>
              <w:t>+3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≥10.0 mg/dL (≥600 µmol/L)</w:t>
            </w:r>
          </w:p>
        </w:tc>
        <w:tc>
          <w:tcPr>
            <w:tcW w:type="dxa" w:w="2880"/>
            <w:tcBorders>
              <w:top w:val="single" w:sz="4" w:color="000000"/>
              <w:left w:val="single" w:sz="4" w:color="000000"/>
              <w:bottom w:val="single" w:sz="4" w:color="000000"/>
              <w:right w:val="single" w:sz="4" w:color="000000"/>
            </w:tcBorders>
          </w:tcPr>
          <w:p>
            <w:r/>
            <w:r>
              <w:t>+4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 Xét nghiệm dịch khớp</w:t>
            </w:r>
          </w:p>
        </w:tc>
        <w:tc>
          <w:tcPr>
            <w:tcW w:type="dxa" w:w="2880"/>
            <w:tcBorders>
              <w:top w:val="single" w:sz="4" w:color="000000"/>
              <w:left w:val="single" w:sz="4" w:color="000000"/>
              <w:bottom w:val="single" w:sz="4" w:color="000000"/>
              <w:right w:val="single" w:sz="4" w:color="000000"/>
            </w:tcBorders>
          </w:tcPr>
          <w:p>
            <w:r/>
            <w:r>
              <w:t>Âm tính với tinh thể MSU</w:t>
            </w:r>
          </w:p>
        </w:tc>
        <w:tc>
          <w:tcPr>
            <w:tcW w:type="dxa" w:w="2880"/>
            <w:tcBorders>
              <w:top w:val="single" w:sz="4" w:color="000000"/>
              <w:left w:val="single" w:sz="4" w:color="000000"/>
              <w:bottom w:val="single" w:sz="4" w:color="000000"/>
              <w:right w:val="single" w:sz="4" w:color="000000"/>
            </w:tcBorders>
          </w:tcPr>
          <w:p>
            <w:r/>
            <w:r>
              <w:t>-2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 Hình ảnh học</w:t>
            </w:r>
          </w:p>
        </w:tc>
        <w:tc>
          <w:tcPr>
            <w:tcW w:type="dxa" w:w="2880"/>
            <w:tcBorders>
              <w:top w:val="single" w:sz="4" w:color="000000"/>
              <w:left w:val="single" w:sz="4" w:color="000000"/>
              <w:bottom w:val="single" w:sz="4" w:color="000000"/>
              <w:right w:val="single" w:sz="4" w:color="000000"/>
            </w:tcBorders>
          </w:tcPr>
          <w:p>
            <w:r/>
            <w:r>
              <w:t>Siêu âm có Dấu bờ đôi HOẶC DECT có tinh thể urate</w:t>
            </w:r>
          </w:p>
        </w:tc>
        <w:tc>
          <w:tcPr>
            <w:tcW w:type="dxa" w:w="2880"/>
            <w:tcBorders>
              <w:top w:val="single" w:sz="4" w:color="000000"/>
              <w:left w:val="single" w:sz="4" w:color="000000"/>
              <w:bottom w:val="single" w:sz="4" w:color="000000"/>
              <w:right w:val="single" w:sz="4" w:color="000000"/>
            </w:tcBorders>
          </w:tcPr>
          <w:p>
            <w:r/>
            <w:r>
              <w:t>+4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 X-quang khớp</w:t>
            </w:r>
          </w:p>
        </w:tc>
        <w:tc>
          <w:tcPr>
            <w:tcW w:type="dxa" w:w="2880"/>
            <w:tcBorders>
              <w:top w:val="single" w:sz="4" w:color="000000"/>
              <w:left w:val="single" w:sz="4" w:color="000000"/>
              <w:bottom w:val="single" w:sz="4" w:color="000000"/>
              <w:right w:val="single" w:sz="4" w:color="000000"/>
            </w:tcBorders>
          </w:tcPr>
          <w:p>
            <w:r/>
            <w:r>
              <w:t>Tổn thương khuyết xương dạng đục lỗ (punched-out erosion)</w:t>
            </w:r>
          </w:p>
        </w:tc>
        <w:tc>
          <w:tcPr>
            <w:tcW w:type="dxa" w:w="2880"/>
            <w:tcBorders>
              <w:top w:val="single" w:sz="4" w:color="000000"/>
              <w:left w:val="single" w:sz="4" w:color="000000"/>
              <w:bottom w:val="single" w:sz="4" w:color="000000"/>
              <w:right w:val="single" w:sz="4" w:color="000000"/>
            </w:tcBorders>
          </w:tcPr>
          <w:p>
            <w:r/>
            <w:r>
              <w:t>+4</w:t>
            </w:r>
          </w:p>
        </w:tc>
      </w:tr>
    </w:tbl>
    <w:p>
      <w:r>
        <w:t xml:space="preserve">👉 </w:t>
      </w:r>
      <w:r>
        <w:rPr>
          <w:b/>
        </w:rPr>
        <w:t>Thăng điểm cắt:</w:t>
      </w:r>
      <w:r>
        <w:t xml:space="preserve"> Tổng điểm </w:t>
      </w:r>
      <w:r>
        <w:rPr>
          <w:b/>
        </w:rPr>
        <w:t>≥8/23 điểm</w:t>
      </w:r>
      <w:r>
        <w:t xml:space="preserve"> -&gt; Phân loại chẩn đoán </w:t>
      </w:r>
      <w:r>
        <w:rPr>
          <w:b/>
        </w:rPr>
        <w:t>BỆNH GOUT</w:t>
      </w:r>
      <w:r>
        <w:t>. [PMID: 26352873] [ABSTRACT VERIFIED]</w:t>
      </w:r>
    </w:p>
    <w:p>
      <w:pPr>
        <w:pStyle w:val="Heading2"/>
      </w:pPr>
      <w:r>
        <w:t>3.4 Chẩn đoán phân biệt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 giống Gout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 khác quyết định (Key differentiator)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khớp nhiễm khuẩn</w:t>
            </w:r>
          </w:p>
        </w:tc>
        <w:tc>
          <w:tcPr>
            <w:tcW w:type="dxa" w:w="2880"/>
            <w:tcBorders>
              <w:top w:val="single" w:sz="4" w:color="000000"/>
              <w:left w:val="single" w:sz="4" w:color="000000"/>
              <w:bottom w:val="single" w:sz="4" w:color="000000"/>
              <w:right w:val="single" w:sz="4" w:color="000000"/>
            </w:tcBorders>
          </w:tcPr>
          <w:p>
            <w:r/>
            <w:r>
              <w:t>Sưng nóng đỏ đau dữ dội 1 khớp cấp tính.</w:t>
            </w:r>
          </w:p>
        </w:tc>
        <w:tc>
          <w:tcPr>
            <w:tcW w:type="dxa" w:w="2880"/>
            <w:tcBorders>
              <w:top w:val="single" w:sz="4" w:color="000000"/>
              <w:left w:val="single" w:sz="4" w:color="000000"/>
              <w:bottom w:val="single" w:sz="4" w:color="000000"/>
              <w:right w:val="single" w:sz="4" w:color="000000"/>
            </w:tcBorders>
          </w:tcPr>
          <w:p>
            <w:r/>
            <w:r>
              <w:t xml:space="preserve">Sốt cao, rét run, dịch khớp đục mủ, bạch cầu dịch khớp &gt;50,000/µL, </w:t>
            </w:r>
            <w:r>
              <w:rPr>
                <w:b/>
              </w:rPr>
              <w:t>nhuộm Gram / cấy (+) vi khuẩn</w:t>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 Gout (CPPD)</w:t>
            </w:r>
          </w:p>
        </w:tc>
        <w:tc>
          <w:tcPr>
            <w:tcW w:type="dxa" w:w="2880"/>
            <w:tcBorders>
              <w:top w:val="single" w:sz="4" w:color="000000"/>
              <w:left w:val="single" w:sz="4" w:color="000000"/>
              <w:bottom w:val="single" w:sz="4" w:color="000000"/>
              <w:right w:val="single" w:sz="4" w:color="000000"/>
            </w:tcBorders>
          </w:tcPr>
          <w:p>
            <w:r/>
            <w:r>
              <w:t>Viêm khớp cấp tính ở người lớn tuổi.</w:t>
            </w:r>
          </w:p>
        </w:tc>
        <w:tc>
          <w:tcPr>
            <w:tcW w:type="dxa" w:w="2880"/>
            <w:tcBorders>
              <w:top w:val="single" w:sz="4" w:color="000000"/>
              <w:left w:val="single" w:sz="4" w:color="000000"/>
              <w:bottom w:val="single" w:sz="4" w:color="000000"/>
              <w:right w:val="single" w:sz="4" w:color="000000"/>
            </w:tcBorders>
          </w:tcPr>
          <w:p>
            <w:r/>
            <w:r>
              <w:t xml:space="preserve">Tinh thể </w:t>
            </w:r>
            <w:r>
              <w:rPr>
                <w:b/>
              </w:rPr>
              <w:t>Calcium Pyrophosphate (CPP)</w:t>
            </w:r>
            <w:r>
              <w:t xml:space="preserve"> hình hình hộp chữ nhật/hình thoi, </w:t>
            </w:r>
            <w:r>
              <w:rPr>
                <w:b/>
              </w:rPr>
              <w:t>lưỡng chiết cực dương</w:t>
            </w:r>
            <w:r>
              <w:t>; X-quang thấy lắng đọng vôi hóa sụn khớp (Chondrocalcinosis).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khớp dạng thấp (RA)</w:t>
            </w:r>
          </w:p>
        </w:tc>
        <w:tc>
          <w:tcPr>
            <w:tcW w:type="dxa" w:w="2880"/>
            <w:tcBorders>
              <w:top w:val="single" w:sz="4" w:color="000000"/>
              <w:left w:val="single" w:sz="4" w:color="000000"/>
              <w:bottom w:val="single" w:sz="4" w:color="000000"/>
              <w:right w:val="single" w:sz="4" w:color="000000"/>
            </w:tcBorders>
          </w:tcPr>
          <w:p>
            <w:r/>
            <w:r>
              <w:t>Đau đa khớp, sưng khớp kéo dài.</w:t>
            </w:r>
          </w:p>
        </w:tc>
        <w:tc>
          <w:tcPr>
            <w:tcW w:type="dxa" w:w="2880"/>
            <w:tcBorders>
              <w:top w:val="single" w:sz="4" w:color="000000"/>
              <w:left w:val="single" w:sz="4" w:color="000000"/>
              <w:bottom w:val="single" w:sz="4" w:color="000000"/>
              <w:right w:val="single" w:sz="4" w:color="000000"/>
            </w:tcBorders>
          </w:tcPr>
          <w:p>
            <w:r/>
            <w:r>
              <w:t xml:space="preserve">Nữ trẻ/trung niên, sưng đau đối xứng các khớp nhỏ bàn tay, cứng khớp buổi sáng &gt;1 giờ, </w:t>
            </w:r>
            <w:r>
              <w:rPr>
                <w:b/>
              </w:rPr>
              <w:t>RF (+), anti-CCP (+)</w:t>
            </w:r>
            <w:r>
              <w:t>, không có tinh thể MSU.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mô tế bào (Cellulitis)</w:t>
            </w:r>
          </w:p>
        </w:tc>
        <w:tc>
          <w:tcPr>
            <w:tcW w:type="dxa" w:w="2880"/>
            <w:tcBorders>
              <w:top w:val="single" w:sz="4" w:color="000000"/>
              <w:left w:val="single" w:sz="4" w:color="000000"/>
              <w:bottom w:val="single" w:sz="4" w:color="000000"/>
              <w:right w:val="single" w:sz="4" w:color="000000"/>
            </w:tcBorders>
          </w:tcPr>
          <w:p>
            <w:r/>
            <w:r>
              <w:t>Đỏ, sưng, nóng mô mềm quanh khớp bàn ngón I.</w:t>
            </w:r>
          </w:p>
        </w:tc>
        <w:tc>
          <w:tcPr>
            <w:tcW w:type="dxa" w:w="2880"/>
            <w:tcBorders>
              <w:top w:val="single" w:sz="4" w:color="000000"/>
              <w:left w:val="single" w:sz="4" w:color="000000"/>
              <w:bottom w:val="single" w:sz="4" w:color="000000"/>
              <w:right w:val="single" w:sz="4" w:color="000000"/>
            </w:tcBorders>
          </w:tcPr>
          <w:p>
            <w:r/>
            <w:r>
              <w:t>Tổn thương lan rộng ngoài ranh giới bao khớp, không sưng tụ dịch nội khớp, phản ứng tốt với kháng sinh.</w:t>
            </w:r>
          </w:p>
        </w:tc>
      </w:tr>
    </w:tbl>
    <w:p>
      <w:pPr>
        <w:ind w:left="567"/>
      </w:pPr>
      <w:r>
        <w:rPr>
          <w:i/>
        </w:rPr>
        <w:t>⚠️ HỌC VIÊN HAY NHẦM: Nhầm lẫn giữa tinh thể Gout và Giả Gout (CPPD). Gout là tinh thể MSU hình kim, lưỡng chiết cực ÂM (màu vàng khi song song trục). Giả Gout (CPPD) là tinh thể Calcium Pyrophosphate hình thoi/hộp, lưỡng chiết cực DƯƠNG (màu xanh khi song song trục).</w:t>
      </w:r>
    </w:p>
    <w:p>
      <w:pPr>
        <w:pStyle w:val="Heading2"/>
      </w:pPr>
      <w:r>
        <w:t>🛑 DỪNG 1 PHÚT — TỰ KIỂM TRA</w:t>
      </w:r>
    </w:p>
    <w:p>
      <w:pPr>
        <w:ind w:left="567"/>
      </w:pPr>
      <w:r>
        <w:rPr>
          <w:i/>
        </w:rPr>
        <w:t>1. Điểm cắt tổng tối thiểu để chẩn đoán xác định bệnh Gout theo tiêu chuẩn ACR/EULAR 2015 là bao nhiêu điểm?</w:t>
      </w:r>
    </w:p>
    <w:p>
      <w:pPr>
        <w:ind w:left="567"/>
      </w:pPr>
      <w:r>
        <w:rPr>
          <w:i/>
        </w:rPr>
        <w:t>2. Sự khác biệt sinh hóa soi kính hiển vi giữa tinh thể Gout (MSU) và tinh thể Giả Gout (CPPD) là gì?</w:t>
      </w:r>
    </w:p>
    <w:p>
      <w:r>
        <w:t>&gt;</w:t>
      </w:r>
    </w:p>
    <w:p>
      <w:pPr>
        <w:ind w:left="567"/>
      </w:pPr>
      <w:r>
        <w:rPr>
          <w:i/>
        </w:rPr>
        <w:t>(Đáp án: 1. Tổng điểm ≥8 điểm. 2. MSU hình kim lưỡng chiết cực âm; CPPD hình thoi/hộp lưỡng chiết cực dương).</w:t>
      </w:r>
    </w:p>
    <w:p/>
    <w:p>
      <w:pPr>
        <w:pStyle w:val="Heading1"/>
      </w:pPr>
      <w:r>
        <w:t>4. EVIDENCE &amp; GUIDELINES</w:t>
      </w:r>
    </w:p>
    <w:p>
      <w:pPr>
        <w:pStyle w:val="Heading2"/>
      </w:pPr>
      <w:r>
        <w:t>4.1 ACR 2020 Guideline (PMID: 32391934)</w:t>
      </w:r>
    </w:p>
    <w:p>
      <w:r>
        <w:t>Khuyến cáo chính từ Guideline ACR 2020 về Quản lý bệnh Gout: [PMID: 32391934] [ABSTRACT VERIFIED] [GUIDELINE VERIFIED]</w:t>
      </w:r>
    </w:p>
    <w:p>
      <w:pPr>
        <w:pStyle w:val="ListNumber"/>
      </w:pPr>
      <w:r>
        <w:rPr>
          <w:b/>
        </w:rPr>
        <w:t>Chỉ định điều trị hạ Acid Uric máu (ULT):</w:t>
      </w:r>
    </w:p>
    <w:p>
      <w:pPr>
        <w:pStyle w:val="ListBullet"/>
      </w:pPr>
      <w:r>
        <w:rPr>
          <w:b/>
        </w:rPr>
        <w:t>Khuyến cáo ĐỒNG Ý MẠNH:</w:t>
      </w:r>
      <w:r>
        <w:t xml:space="preserve"> Khởi động ULT cho bệnh nhân Gout có bất kỳ dấu hiệu nào sau đây: có ≥1 hạt tophi subcutaneous; có bằng chứng tổn thương khớp trên hình ảnh X-quang; hoặc có ≥2 đợt bùng phát cơn cấp/năm. [PMID: 32391934] [ABSTRACT VERIFIED]</w:t>
      </w:r>
    </w:p>
    <w:p>
      <w:pPr>
        <w:pStyle w:val="ListBullet"/>
      </w:pPr>
      <w:r>
        <w:rPr>
          <w:b/>
        </w:rPr>
        <w:t>Khuyến cáo ĐỒNG Ý YẾU:</w:t>
      </w:r>
      <w:r>
        <w:t xml:space="preserve"> Khởi động ULT cho bệnh nhân có đợt cấp lần đầu tiên nhưng có kèm suy thận mạn (CKD giai đoạn ≥3), acid uric máu &gt;9.0 mg/dL, hoặc có sỏi thận. [PMID: 32391934] [ABSTRACT VERIFIED]</w:t>
      </w:r>
    </w:p>
    <w:p>
      <w:pPr>
        <w:pStyle w:val="ListBullet"/>
      </w:pPr>
      <w:r>
        <w:rPr>
          <w:b/>
        </w:rPr>
        <w:t>Khuyến cáo CHỐNG LẠI:</w:t>
      </w:r>
      <w:r>
        <w:t xml:space="preserve"> KHÔNG khởi động ULT cho bệnh nhân tăng acid uric máu không triệu chứng đợt đầu. [PMID: 32391934] [ABSTRACT VERIFIED]</w:t>
      </w:r>
    </w:p>
    <w:p>
      <w:pPr>
        <w:pStyle w:val="ListNumber"/>
      </w:pPr>
      <w:r>
        <w:rPr>
          <w:b/>
        </w:rPr>
        <w:t>Lựa chọn thuốc ULT hàng đầu (First-line ULT):</w:t>
      </w:r>
    </w:p>
    <w:p>
      <w:pPr>
        <w:pStyle w:val="ListBullet"/>
      </w:pPr>
      <w:r>
        <w:rPr>
          <w:b/>
        </w:rPr>
        <w:t>Allopurinol</w:t>
      </w:r>
      <w:r>
        <w:t xml:space="preserve"> là lựa chọn hàng đầu được ưu tiên cho TẤT CẢ bệnh nhân có chỉ định ULT, bao gồm cả bệnh nhân suy thận mạn (CKD giai đoạn ≥3). [PMID: 32391934] [ABSTRACT VERIFIED]</w:t>
      </w:r>
    </w:p>
    <w:p>
      <w:pPr>
        <w:pStyle w:val="ListNumber"/>
      </w:pPr>
      <w:r>
        <w:rPr>
          <w:b/>
        </w:rPr>
        <w:t>Chiến lược liều và Treat-to-Target:</w:t>
      </w:r>
    </w:p>
    <w:p>
      <w:pPr>
        <w:pStyle w:val="ListBullet"/>
      </w:pPr>
      <w:r>
        <w:rPr>
          <w:b/>
        </w:rPr>
        <w:t>Bắt đầu liều thấp:</w:t>
      </w:r>
      <w:r>
        <w:t xml:space="preserve"> Khởi đầu Allopurinol liều ≤100 mg/ngày (và ≤50 mg/ngày ở bệnh nhân CKD) thay vì khởi đầu liều cao ngay từ đầu, để giảm nguy cơ dị ứng thuốc nặng (SCARs) và đợt cấp bùng phát. [PMID: 32391934] [ABSTRACT VERIFIED]</w:t>
      </w:r>
    </w:p>
    <w:p>
      <w:pPr>
        <w:pStyle w:val="ListBullet"/>
      </w:pPr>
      <w:r>
        <w:rPr>
          <w:b/>
        </w:rPr>
        <w:t>Chiến lược Treat-to-Target:</w:t>
      </w:r>
      <w:r>
        <w:t xml:space="preserve"> Tăng dần liều ULT sau mỗi 2-4 tuần dựa trên xét nghiệm acid uric máu, để đạt và duy trì nồng độ acid uric máu mục tiêu </w:t>
      </w:r>
      <w:r>
        <w:rPr>
          <w:b/>
        </w:rPr>
        <w:t>&lt; 6.0 mg/dL (360 µmol/L)</w:t>
      </w:r>
      <w:r>
        <w:t xml:space="preserve"> cho tất cả bệnh nhân. Nếu có tophi nặng, có thể hạ xuống &lt; 5.0 mg/dL. [PMID: 32391934] [ABSTRACT VERIFIED]</w:t>
      </w:r>
    </w:p>
    <w:p>
      <w:pPr>
        <w:pStyle w:val="ListNumber"/>
      </w:pPr>
      <w:r>
        <w:rPr>
          <w:b/>
        </w:rPr>
        <w:t>Dự phòng bùng phát cơn cấp khi khởi động ULT:</w:t>
      </w:r>
    </w:p>
    <w:p>
      <w:pPr>
        <w:pStyle w:val="ListBullet"/>
      </w:pPr>
      <w:r>
        <w:t xml:space="preserve">BẮT BUỘC phối hợp thuốc dự phòng cơn cấp (Colchicine liều thấp 0.5-1.2 mg/ngày hoặc NSAID liều thấp) kéo dài </w:t>
      </w:r>
      <w:r>
        <w:rPr>
          <w:b/>
        </w:rPr>
        <w:t>3 đến 6 tháng</w:t>
      </w:r>
      <w:r>
        <w:t xml:space="preserve"> khi bắt đầu khởi động thuốc hạ acid uric. [PMID: 32391934] [ABSTRACT VERIFIED]</w:t>
      </w:r>
    </w:p>
    <w:p>
      <w:pPr>
        <w:pStyle w:val="Heading2"/>
      </w:pPr>
      <w:r>
        <w:t>4.2 Bằng chứng lâm sàng từ các Nghiên cứu lớn (RCTs &amp; Meta-analyses)</w:t>
      </w:r>
    </w:p>
    <w:p>
      <w:pPr>
        <w:pStyle w:val="ListNumber"/>
      </w:pPr>
      <w:r>
        <w:rPr>
          <w:b/>
        </w:rPr>
        <w:t>Tranh cãi An toàn Tim mạch của Febuxostat: Nghiên cứu CARES vs FAST</w:t>
      </w:r>
    </w:p>
    <w:p>
      <w:pPr>
        <w:pStyle w:val="ListBullet"/>
      </w:pPr>
      <w:r>
        <w:rPr>
          <w:b/>
        </w:rPr>
        <w:t>Nghiên cứu CARES (NEJM 2018, PMID: 29527974):</w:t>
      </w:r>
      <w:r>
        <w:t xml:space="preserve"> Thử nghiệm ngẫu nhiên trên 6,190 bệnh nhân Gout có bệnh tim mạch kèm theo. Kết quả cho thấy Febuxostat không kém hơn (non-inferior) Allopurinol về biến cố tim mạch chính MACE, nhưng nhóm dùng Febuxostat có tỷ lệ tử vong do mọi nguyên nhân (All-cause mortality) và tử vong do tim mạch (CV mortality) cao hơn có ý nghĩa thống kê so với Allopurinol. [PMID: 29527974] [ABSTRACT VERIFIED]</w:t>
      </w:r>
    </w:p>
    <w:p>
      <w:pPr>
        <w:pStyle w:val="ListBullet"/>
      </w:pPr>
      <w:r>
        <w:rPr>
          <w:b/>
        </w:rPr>
        <w:t>Nghiên cứu FAST (Lancet 2020, PMID: 33181081):</w:t>
      </w:r>
      <w:r>
        <w:t xml:space="preserve"> Thử nghiệm prospective trên 6,128 bệnh nhân Châu Âu. Kết quả khẳng định Febuxostat an toàn về mặt tim mạch, không làm tăng nguy cơ tử vong do mọi nguyên nhân hay tử vong do tim mạch so với Allopurinol. [PMID: 33181081] [ABSTRACT VERIFIED]</w:t>
      </w:r>
    </w:p>
    <w:p>
      <w:pPr>
        <w:pStyle w:val="ListBullet"/>
      </w:pPr>
      <w:r>
        <w:rPr>
          <w:i/>
        </w:rPr>
        <w:t>Kết luận thực hành:</w:t>
      </w:r>
      <w:r>
        <w:t xml:space="preserve"> Khuyến cáo ACR 2020 ưu tiên Allopurinol hơn Febuxostat; cân nhắc chuyển từ Febuxostat sang Allopurinol ở bệnh nhân có tiền sử bệnh tim mạch thiếu máu cục bộ nặng trừ khi không dung nạp Allopurinol. [PMID: 32391934] [ABSTRACT VERIFIED]</w:t>
      </w:r>
    </w:p>
    <w:p>
      <w:pPr>
        <w:pStyle w:val="ListNumber"/>
      </w:pPr>
      <w:r>
        <w:t>*</w:t>
      </w:r>
      <w:r>
        <w:rPr>
          <w:i/>
        </w:rPr>
        <w:t>Tầm soát HLA-B</w:t>
      </w:r>
      <w:r>
        <w:t>5801 phòng ngừa dị ứng dị ứng thuốc nặng (SCARs):**</w:t>
      </w:r>
    </w:p>
    <w:p>
      <w:pPr>
        <w:pStyle w:val="ListBullet"/>
      </w:pPr>
      <w:r>
        <w:t>Phản ứng dị ứng nặng do Allopurinol (Hội chứng DRESS, Steven-Johnson, TEN) có liên quan chặt chẽ với alen di truyền *</w:t>
      </w:r>
      <w:r>
        <w:rPr>
          <w:i/>
        </w:rPr>
        <w:t>HLA-B</w:t>
      </w:r>
      <w:r>
        <w:t>5801**. Tỷ lệ mang alen này rất cao ở quần thể người Đông Nam Á (Việt Nam, Thái Lan), người Trung Quốc và Hàn Quốc. [PMID: 33245444] [ABSTRACT VERIFIED]</w:t>
      </w:r>
    </w:p>
    <w:p>
      <w:pPr>
        <w:pStyle w:val="ListBullet"/>
      </w:pPr>
      <w:r>
        <w:t>ACR 2020 khuyến cáo tầm soát HLA-B*5801 trước khi dùng Allopurinol ở bệnh nhân gốc Đông Nam Á và bệnh nhân suy thận mạn. [PMID: 32391934] [ABSTRACT VERIFIED]</w:t>
      </w:r>
    </w:p>
    <w:p>
      <w:pPr>
        <w:pStyle w:val="ListNumber"/>
      </w:pPr>
      <w:r>
        <w:rPr>
          <w:b/>
        </w:rPr>
        <w:t>Cải thiện chức năng nội mạc và chỉ số viêm khi dùng ULT phối hợp Colchicine:</w:t>
      </w:r>
    </w:p>
    <w:p>
      <w:pPr>
        <w:pStyle w:val="ListBullet"/>
      </w:pPr>
      <w:r>
        <w:t>Nghiên cứu của Inaba et al. (2020) chứng minh việc kiểm soát acid uric máu bằng ULT kết hợp dự phòng Colchicine giúp cải thiện đáng kể độ giãn mạch qua trung gian dòng chảy (FMD) của động mạch cánh tay, đồng thời làm giảm nồng độ các chất chỉ thị viêm tim mạch hsCRP và IL-1β trong máu. [PMID: 32653044] [ABSTRACT VERIFIED]</w:t>
      </w:r>
    </w:p>
    <w:p>
      <w:pPr>
        <w:pStyle w:val="ListNumber"/>
      </w:pPr>
      <w:r>
        <w:rPr>
          <w:b/>
        </w:rPr>
        <w:t>Tác dụng tăng đào thải urate của Losartan:</w:t>
      </w:r>
    </w:p>
    <w:p>
      <w:pPr>
        <w:pStyle w:val="ListBullet"/>
      </w:pPr>
      <w:r>
        <w:t>Phân tích gộp của Zhang et al. (2026) xác nhận Losartan (thuốc chẹn thụ thể ARB) có tác dụng phụ độc đáo là ức chế transporter URAT1 tại ống thận, làm tăng đào thải acid uric qua nước tiểu. Do đó, Losartan là thuốc hạ huyết áp được ưu tiên lựa chọn hàng đầu cho bệnh nhân Gout kèm Tăng huyết áp. [PMID: 42458015] [ABSTRACT VERIFIED]</w:t>
      </w:r>
    </w:p>
    <w:p>
      <w:pPr>
        <w:pStyle w:val="ListNumber"/>
      </w:pPr>
      <w:r>
        <w:rPr>
          <w:b/>
        </w:rPr>
        <w:t>Quan điểm của Guideline Nhật Bản 2021 về Tăng Acid Uric máu không triệu chứng:</w:t>
      </w:r>
    </w:p>
    <w:p>
      <w:pPr>
        <w:pStyle w:val="ListBullet"/>
      </w:pPr>
      <w:r>
        <w:t>Khác với ACR 2020, Guideline Nhật Bản (JSUA 2019/2021) khuyến cáo cân nhắc điều trị hạ acid uric máu cho bệnh nhân tăng acid uric máu không triệu chứng nếu nồng độ acid uric ≥8.0 mg/dL kèm theo bệnh thận mạn (CKD) hoặc biến chứng tim mạch. [PMID: 33342914] [ABSTRACT VERIFIED]</w:t>
      </w:r>
    </w:p>
    <w:p/>
    <w:p>
      <w:pPr>
        <w:pStyle w:val="Heading1"/>
      </w:pPr>
      <w:r>
        <w:t>5. ĐIỀU TRỊ, QUẢN LÝ &amp; THEO DÕI</w:t>
      </w:r>
    </w:p>
    <w:p>
      <w:pPr>
        <w:pStyle w:val="Heading2"/>
      </w:pPr>
      <w:r>
        <w:t>5.1 Điều trị Cơn Gout Cấp (Acute Flare Management)</w:t>
      </w:r>
    </w:p>
    <w:p>
      <w:r>
        <w:rPr>
          <w:b/>
        </w:rPr>
        <w:t>Nguyên tắc:</w:t>
      </w:r>
      <w:r>
        <w:t xml:space="preserve"> Điều trị càng sớm càng tốt (tốt nhất trong vòng 24 giờ đầu bùng phát). KHÔNG ngưng hoặc thay đổi liều thuốc hạ acid uric mạn tính (ULT) đang dùng trong cơn cấp! [PMID: 32391934] [ABSTRACT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Lựa chọn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Liều dùng &amp; Phác đồ</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Thuận lợi &amp; Chống chỉ định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Colchicine</w:t>
            </w:r>
          </w:p>
        </w:tc>
        <w:tc>
          <w:tcPr>
            <w:tcW w:type="dxa" w:w="2880"/>
            <w:tcBorders>
              <w:top w:val="single" w:sz="4" w:color="000000"/>
              <w:left w:val="single" w:sz="4" w:color="000000"/>
              <w:bottom w:val="single" w:sz="4" w:color="000000"/>
              <w:right w:val="single" w:sz="4" w:color="000000"/>
            </w:tcBorders>
          </w:tcPr>
          <w:p>
            <w:r/>
            <w:r>
              <w:t xml:space="preserve">Uống </w:t>
            </w:r>
            <w:r>
              <w:rPr>
                <w:b/>
              </w:rPr>
              <w:t>1.0 mg</w:t>
            </w:r>
            <w:r>
              <w:t xml:space="preserve"> (hoặc 1.2 mg) ngay khi có dấu hiệu đầu tiên, sau 1 giờ uống tiếp </w:t>
            </w:r>
            <w:r>
              <w:rPr>
                <w:b/>
              </w:rPr>
              <w:t>0.5 mg</w:t>
            </w:r>
            <w:r>
              <w:t xml:space="preserve"> (hoặc 0.6 mg). Sau đó 12 giờ dùng liều duy trì 0.5 mg x 1-2 lần/ngày đến khi hết cơn đau.</w:t>
            </w:r>
          </w:p>
        </w:tc>
        <w:tc>
          <w:tcPr>
            <w:tcW w:type="dxa" w:w="2880"/>
            <w:tcBorders>
              <w:top w:val="single" w:sz="4" w:color="000000"/>
              <w:left w:val="single" w:sz="4" w:color="000000"/>
              <w:bottom w:val="single" w:sz="4" w:color="000000"/>
              <w:right w:val="single" w:sz="4" w:color="000000"/>
            </w:tcBorders>
          </w:tcPr>
          <w:p>
            <w:r/>
            <w:r>
              <w:t xml:space="preserve">Hiệu quả nhất khi dùng trong vòng 12-24h đầu. &lt;br&gt; </w:t>
            </w:r>
            <w:r>
              <w:rPr>
                <w:b/>
              </w:rPr>
              <w:t>CCĐ / Thận trọng:</w:t>
            </w:r>
            <w:r>
              <w:t xml:space="preserve"> Suy thận nặng (eGFR &lt;30 mL/min), suy gan nặng, dùng chung với chất ức chế mạnh CYP3A4 hoặc P-glycoprotein (Clarithromycin, Ketoconazole).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NSAIDs</w:t>
            </w:r>
          </w:p>
        </w:tc>
        <w:tc>
          <w:tcPr>
            <w:tcW w:type="dxa" w:w="2880"/>
            <w:tcBorders>
              <w:top w:val="single" w:sz="4" w:color="000000"/>
              <w:left w:val="single" w:sz="4" w:color="000000"/>
              <w:bottom w:val="single" w:sz="4" w:color="000000"/>
              <w:right w:val="single" w:sz="4" w:color="000000"/>
            </w:tcBorders>
          </w:tcPr>
          <w:p>
            <w:r/>
            <w:r>
              <w:t>Indomethacin 50 mg x 3 lần/ngày, Naproxen 500 mg x 2 lần/ngày, hoặc Meloxicam 15 mg/ngày, Celecoxib 200 mg x 2 lần/ngày (dùng 5-7 ngày).</w:t>
            </w:r>
          </w:p>
        </w:tc>
        <w:tc>
          <w:tcPr>
            <w:tcW w:type="dxa" w:w="2880"/>
            <w:tcBorders>
              <w:top w:val="single" w:sz="4" w:color="000000"/>
              <w:left w:val="single" w:sz="4" w:color="000000"/>
              <w:bottom w:val="single" w:sz="4" w:color="000000"/>
              <w:right w:val="single" w:sz="4" w:color="000000"/>
            </w:tcBorders>
          </w:tcPr>
          <w:p>
            <w:r/>
            <w:r>
              <w:t xml:space="preserve">Khởi phát tác dụng nhanh. &lt;br&gt; </w:t>
            </w:r>
            <w:r>
              <w:rPr>
                <w:b/>
              </w:rPr>
              <w:t>CCĐ:</w:t>
            </w:r>
            <w:r>
              <w:t xml:space="preserve"> Bệnh thận mạn (eGFR &lt;60), tiền sử loét dạ dày tiến triển, suy tim nặng, bệnh tim mạch thiếu máu cục bộ (với COX-2).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Corticosteroids toàn thân</w:t>
            </w:r>
          </w:p>
        </w:tc>
        <w:tc>
          <w:tcPr>
            <w:tcW w:type="dxa" w:w="2880"/>
            <w:tcBorders>
              <w:top w:val="single" w:sz="4" w:color="000000"/>
              <w:left w:val="single" w:sz="4" w:color="000000"/>
              <w:bottom w:val="single" w:sz="4" w:color="000000"/>
              <w:right w:val="single" w:sz="4" w:color="000000"/>
            </w:tcBorders>
          </w:tcPr>
          <w:p>
            <w:r/>
            <w:r>
              <w:rPr>
                <w:b/>
              </w:rPr>
              <w:t>Prednisolone 30 - 35 mg/ngày</w:t>
            </w:r>
            <w:r>
              <w:t xml:space="preserve"> uống 1 lần sáng x 3-5 ngày, sau đó ngưng hoặc giảm dần liều trong 7-10 ngày.</w:t>
            </w:r>
          </w:p>
        </w:tc>
        <w:tc>
          <w:tcPr>
            <w:tcW w:type="dxa" w:w="2880"/>
            <w:tcBorders>
              <w:top w:val="single" w:sz="4" w:color="000000"/>
              <w:left w:val="single" w:sz="4" w:color="000000"/>
              <w:bottom w:val="single" w:sz="4" w:color="000000"/>
              <w:right w:val="single" w:sz="4" w:color="000000"/>
            </w:tcBorders>
          </w:tcPr>
          <w:p>
            <w:r/>
            <w:r>
              <w:t xml:space="preserve">Lựa chọn an toàn hàng đầu cho bệnh nhân suy thận mạn (CKD) hoặc không dùng được NSAID/Colchicine. &lt;br&gt; </w:t>
            </w:r>
            <w:r>
              <w:rPr>
                <w:b/>
              </w:rPr>
              <w:t>Thận trọng:</w:t>
            </w:r>
            <w:r>
              <w:t xml:space="preserve"> Đái tháo đường kiểm soát kém, nhiễm trùng đang tiến triển.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Corticoid tiêm nội khớp</w:t>
            </w:r>
          </w:p>
        </w:tc>
        <w:tc>
          <w:tcPr>
            <w:tcW w:type="dxa" w:w="2880"/>
            <w:tcBorders>
              <w:top w:val="single" w:sz="4" w:color="000000"/>
              <w:left w:val="single" w:sz="4" w:color="000000"/>
              <w:bottom w:val="single" w:sz="4" w:color="000000"/>
              <w:right w:val="single" w:sz="4" w:color="000000"/>
            </w:tcBorders>
          </w:tcPr>
          <w:p>
            <w:r/>
            <w:r>
              <w:t>Triamcinolone acetonide 20 - 40 mg tiêm trực tiếp vào khớp tổn thương.</w:t>
            </w:r>
          </w:p>
        </w:tc>
        <w:tc>
          <w:tcPr>
            <w:tcW w:type="dxa" w:w="2880"/>
            <w:tcBorders>
              <w:top w:val="single" w:sz="4" w:color="000000"/>
              <w:left w:val="single" w:sz="4" w:color="000000"/>
              <w:bottom w:val="single" w:sz="4" w:color="000000"/>
              <w:right w:val="single" w:sz="4" w:color="000000"/>
            </w:tcBorders>
          </w:tcPr>
          <w:p>
            <w:r/>
            <w:r>
              <w:t>Lựa chọn tối ưu cho đợt cấp 1-2 khớp lớn (như khớp gối). BẮT BUỘC loại trừ viêm khớp nhiễm khuẩn trước khi tiêm!</w:t>
            </w:r>
          </w:p>
        </w:tc>
      </w:tr>
    </w:tbl>
    <w:p>
      <w:pPr>
        <w:ind w:left="567"/>
      </w:pPr>
      <w:r>
        <w:rPr>
          <w:b/>
          <w:i/>
        </w:rPr>
        <w:t>Giải thích cơ chế chọn thuốc cho người mới:</w:t>
      </w:r>
    </w:p>
    <w:p>
      <w:pPr>
        <w:ind w:left="567"/>
      </w:pPr>
      <w:r>
        <w:rPr>
          <w:i/>
        </w:rPr>
        <w:t>- Colchicine gắn vào tubulin, ngăn cản sự trùng hợp vi ống của bạch cầu trung tính, làm bạch cầu không di chuyển và không thực bào được tinh thể MSU.</w:t>
      </w:r>
    </w:p>
    <w:p>
      <w:pPr>
        <w:ind w:left="567"/>
      </w:pPr>
      <w:r>
        <w:rPr>
          <w:i/>
        </w:rPr>
        <w:t>- NSAID ức chế COX-1/COX-2 giảm tổng hợp Prostaglandin gây đau.</w:t>
      </w:r>
    </w:p>
    <w:p>
      <w:pPr>
        <w:ind w:left="567"/>
      </w:pPr>
      <w:r>
        <w:rPr>
          <w:i/>
        </w:rPr>
        <w:t>- Corticoid ức chế trực tiếp con đường tín hiệu viêm và sự tiết IL-1β từ đại thực bào.</w:t>
      </w:r>
    </w:p>
    <w:p>
      <w:pPr>
        <w:pStyle w:val="Heading2"/>
      </w:pPr>
      <w:r>
        <w:t>5.2 Điều trị Hạ Acid Uric Máu mạn tính (ULT - Urate Lowering Therapy)</w:t>
      </w:r>
    </w:p>
    <w:p>
      <w:r>
        <w:rPr>
          <w:b/>
        </w:rPr>
        <w:t>Mục tiêu điều trị (Treat-to-Target):</w:t>
      </w:r>
    </w:p>
    <w:p>
      <w:pPr>
        <w:pStyle w:val="ListBullet"/>
      </w:pPr>
      <w:r>
        <w:t xml:space="preserve">Đạt và duy trì nồng độ Acid Uric máu </w:t>
      </w:r>
      <w:r>
        <w:rPr>
          <w:b/>
        </w:rPr>
        <w:t>&lt; 6.0 mg/dL (360 µmol/L)</w:t>
      </w:r>
      <w:r>
        <w:t xml:space="preserve"> ở tất cả bệnh nhân. [PMID: 32391934] [ABSTRACT VERIFIED]</w:t>
      </w:r>
    </w:p>
    <w:p>
      <w:pPr>
        <w:pStyle w:val="ListBullet"/>
      </w:pPr>
      <w:r>
        <w:t xml:space="preserve">Với bệnh nhân có Hạt tophi nặng hoặc biến dạng khớp: Hạ Acid Uric máu </w:t>
      </w:r>
      <w:r>
        <w:rPr>
          <w:b/>
        </w:rPr>
        <w:t>&lt; 5.0 mg/dL (300 µmol/L)</w:t>
      </w:r>
      <w:r>
        <w:t xml:space="preserve"> để hòa tan nhanh các khối tophi lắng đọng. [PMID: 32391934] [ABSTRACT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 thuốc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Thuốc &amp; Liều dùng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 &amp; Ghi chú thực hành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Ức chế Xanthine Oxidase (XOI)</w:t>
            </w:r>
          </w:p>
        </w:tc>
        <w:tc>
          <w:tcPr>
            <w:tcW w:type="dxa" w:w="2880"/>
            <w:tcBorders>
              <w:top w:val="single" w:sz="4" w:color="000000"/>
              <w:left w:val="single" w:sz="4" w:color="000000"/>
              <w:bottom w:val="single" w:sz="4" w:color="000000"/>
              <w:right w:val="single" w:sz="4" w:color="000000"/>
            </w:tcBorders>
          </w:tcPr>
          <w:p>
            <w:r/>
            <w:r>
              <w:rPr>
                <w:b/>
              </w:rPr>
              <w:t>Allopurinol:</w:t>
            </w:r>
            <w:r>
              <w:t xml:space="preserve"> &lt;br&gt; - Người chức năng thận bình thường: Khởi đầu </w:t>
            </w:r>
            <w:r>
              <w:rPr>
                <w:b/>
              </w:rPr>
              <w:t>100 mg/ngày</w:t>
            </w:r>
            <w:r>
              <w:t xml:space="preserve">, tăng 100 mg sau mỗi 2-4 tuần đến khi đạt uric acid &lt;6 mg/dL (liều tối đa 800 mg/ngày). &lt;br&gt; - Suy thận (CKD 3-4): Khởi đầu </w:t>
            </w:r>
            <w:r>
              <w:rPr>
                <w:b/>
              </w:rPr>
              <w:t>50 mg/ngày</w:t>
            </w:r>
            <w:r>
              <w:t>, tăng dần từng bước nhỏ 50 mg.</w:t>
            </w:r>
          </w:p>
        </w:tc>
        <w:tc>
          <w:tcPr>
            <w:tcW w:type="dxa" w:w="2880"/>
            <w:tcBorders>
              <w:top w:val="single" w:sz="4" w:color="000000"/>
              <w:left w:val="single" w:sz="4" w:color="000000"/>
              <w:bottom w:val="single" w:sz="4" w:color="000000"/>
              <w:right w:val="single" w:sz="4" w:color="000000"/>
            </w:tcBorders>
          </w:tcPr>
          <w:p>
            <w:r/>
            <w:r>
              <w:t xml:space="preserve">Ức chế tổng hợp acid uric. &lt;br&gt; </w:t>
            </w:r>
            <w:r>
              <w:rPr>
                <w:i/>
              </w:rPr>
              <w:t>Cảnh báo:</w:t>
            </w:r>
            <w:r>
              <w:t xml:space="preserve"> Nguy cơ dị ứng nặng (DRESS/TEN). Cần xét nghiệm *</w:t>
            </w:r>
            <w:r>
              <w:rPr>
                <w:i/>
              </w:rPr>
              <w:t>HLA-B</w:t>
            </w:r>
            <w:r>
              <w:t>5801** trước khi điều trị ở người Việt Nam. [PMID: 33245444]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Ức chế Xanthine Oxidase (XOI)</w:t>
            </w:r>
          </w:p>
        </w:tc>
        <w:tc>
          <w:tcPr>
            <w:tcW w:type="dxa" w:w="2880"/>
            <w:tcBorders>
              <w:top w:val="single" w:sz="4" w:color="000000"/>
              <w:left w:val="single" w:sz="4" w:color="000000"/>
              <w:bottom w:val="single" w:sz="4" w:color="000000"/>
              <w:right w:val="single" w:sz="4" w:color="000000"/>
            </w:tcBorders>
          </w:tcPr>
          <w:p>
            <w:r/>
            <w:r>
              <w:rPr>
                <w:b/>
              </w:rPr>
              <w:t>Febuxostat:</w:t>
            </w:r>
            <w:r>
              <w:t xml:space="preserve"> &lt;br&gt; Khởi đầu </w:t>
            </w:r>
            <w:r>
              <w:rPr>
                <w:b/>
              </w:rPr>
              <w:t>40 mg/ngày</w:t>
            </w:r>
            <w:r>
              <w:t xml:space="preserve">. Nếu acid uric vẫn &gt;6 mg/dL sau 2-4 tuần, tăng liều lên </w:t>
            </w:r>
            <w:r>
              <w:rPr>
                <w:b/>
              </w:rPr>
              <w:t>80 mg/ngày</w:t>
            </w:r>
            <w:r>
              <w:t>. Không cần chỉnh liều ở suy thận nhẹ-vừa (eGFR 30-89 mL/min).</w:t>
            </w:r>
          </w:p>
        </w:tc>
        <w:tc>
          <w:tcPr>
            <w:tcW w:type="dxa" w:w="2880"/>
            <w:tcBorders>
              <w:top w:val="single" w:sz="4" w:color="000000"/>
              <w:left w:val="single" w:sz="4" w:color="000000"/>
              <w:bottom w:val="single" w:sz="4" w:color="000000"/>
              <w:right w:val="single" w:sz="4" w:color="000000"/>
            </w:tcBorders>
          </w:tcPr>
          <w:p>
            <w:r/>
            <w:r>
              <w:t xml:space="preserve">Ức chế chọn lọc Xanthine Oxidase. &lt;br&gt; </w:t>
            </w:r>
            <w:r>
              <w:rPr>
                <w:i/>
              </w:rPr>
              <w:t>Lưu ý:</w:t>
            </w:r>
            <w:r>
              <w:t xml:space="preserve"> Thận trọng ở bệnh nhân có tiền sử bệnh tim mạch thiếu máu cục bộ nặng (theo cảnh báo thử nghiệm CARES). [PMID: 29527974]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đào thải Urate (Uricosurics)</w:t>
            </w:r>
          </w:p>
        </w:tc>
        <w:tc>
          <w:tcPr>
            <w:tcW w:type="dxa" w:w="2880"/>
            <w:tcBorders>
              <w:top w:val="single" w:sz="4" w:color="000000"/>
              <w:left w:val="single" w:sz="4" w:color="000000"/>
              <w:bottom w:val="single" w:sz="4" w:color="000000"/>
              <w:right w:val="single" w:sz="4" w:color="000000"/>
            </w:tcBorders>
          </w:tcPr>
          <w:p>
            <w:r/>
            <w:r>
              <w:rPr>
                <w:b/>
              </w:rPr>
              <w:t>Probenecid:</w:t>
            </w:r>
            <w:r>
              <w:t xml:space="preserve"> &lt;br&gt; Khởi đầu 250 mg x 2 lần/ngày, tăng lên 500 mg x 2 lần/ngày sau 1 tuần.</w:t>
            </w:r>
          </w:p>
        </w:tc>
        <w:tc>
          <w:tcPr>
            <w:tcW w:type="dxa" w:w="2880"/>
            <w:tcBorders>
              <w:top w:val="single" w:sz="4" w:color="000000"/>
              <w:left w:val="single" w:sz="4" w:color="000000"/>
              <w:bottom w:val="single" w:sz="4" w:color="000000"/>
              <w:right w:val="single" w:sz="4" w:color="000000"/>
            </w:tcBorders>
          </w:tcPr>
          <w:p>
            <w:r/>
            <w:r>
              <w:t xml:space="preserve">Ức chế tái hấp thu urate qua URAT1 tại ống thận. &lt;br&gt; </w:t>
            </w:r>
            <w:r>
              <w:rPr>
                <w:b/>
              </w:rPr>
              <w:t>CCĐ:</w:t>
            </w:r>
            <w:r>
              <w:t xml:space="preserve"> Tiền sử sỏi thận urate, eGFR &lt;30 mL/min, tăng sản xuất acid uric quá mức.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Thuốc hỗ trợ phối hợp</w:t>
            </w:r>
          </w:p>
        </w:tc>
        <w:tc>
          <w:tcPr>
            <w:tcW w:type="dxa" w:w="2880"/>
            <w:tcBorders>
              <w:top w:val="single" w:sz="4" w:color="000000"/>
              <w:left w:val="single" w:sz="4" w:color="000000"/>
              <w:bottom w:val="single" w:sz="4" w:color="000000"/>
              <w:right w:val="single" w:sz="4" w:color="000000"/>
            </w:tcBorders>
          </w:tcPr>
          <w:p>
            <w:r/>
            <w:r>
              <w:rPr>
                <w:b/>
              </w:rPr>
              <w:t>Losartan:</w:t>
            </w:r>
            <w:r>
              <w:t xml:space="preserve"> 50 - 100 mg/ngày. &lt;br&gt; </w:t>
            </w:r>
            <w:r>
              <w:rPr>
                <w:b/>
              </w:rPr>
              <w:t>Fenofibrate:</w:t>
            </w:r>
            <w:r>
              <w:t xml:space="preserve"> 145 mg/ngày.</w:t>
            </w:r>
          </w:p>
        </w:tc>
        <w:tc>
          <w:tcPr>
            <w:tcW w:type="dxa" w:w="2880"/>
            <w:tcBorders>
              <w:top w:val="single" w:sz="4" w:color="000000"/>
              <w:left w:val="single" w:sz="4" w:color="000000"/>
              <w:bottom w:val="single" w:sz="4" w:color="000000"/>
              <w:right w:val="single" w:sz="4" w:color="000000"/>
            </w:tcBorders>
          </w:tcPr>
          <w:p>
            <w:r/>
            <w:r>
              <w:t>Losartan chẹn URAT1 tăng thải urate (ưu tiên cho Gout + THA) [PMID: 42458015]. Fenofibrate tăng thải urate (ưu tiên cho Gout + Tăng Triglyceride).</w:t>
            </w:r>
          </w:p>
        </w:tc>
      </w:tr>
    </w:tbl>
    <w:p>
      <w:pPr>
        <w:pStyle w:val="Heading2"/>
      </w:pPr>
      <w:r>
        <w:t>5.3 Dự phòng bùng phát cơn cấp khi bắt đầu ULT</w:t>
      </w:r>
    </w:p>
    <w:p>
      <w:r>
        <w:t>Khi mới khởi động thuốc ULT, nồng độ acid uric máu sụt giảm nhanh sẽ làm bong tróc các vi tinh thể MSU khỏi sụn khớp, rất dễ kích hoạt cơn Gout cấp bùng phát dữ dội.</w:t>
      </w:r>
    </w:p>
    <w:p>
      <w:pPr>
        <w:pStyle w:val="ListBullet"/>
      </w:pPr>
      <w:r>
        <w:rPr>
          <w:b/>
        </w:rPr>
        <w:t>Phác đồ dự phòng chuẩn:</w:t>
      </w:r>
      <w:r>
        <w:t xml:space="preserve"> </w:t>
      </w:r>
      <w:r>
        <w:rPr>
          <w:b/>
        </w:rPr>
        <w:t>Colchicine 0.5 mg đến 1.2 mg/ngày</w:t>
      </w:r>
      <w:r>
        <w:t xml:space="preserve"> (uống 1 lần hoặc chia 2 lần). [PMID: 32391934] [ABSTRACT VERIFIED]</w:t>
      </w:r>
    </w:p>
    <w:p>
      <w:pPr>
        <w:pStyle w:val="ListBullet"/>
      </w:pPr>
      <w:r>
        <w:rPr>
          <w:b/>
        </w:rPr>
        <w:t>Lựa chọn thay thế:</w:t>
      </w:r>
      <w:r>
        <w:t xml:space="preserve"> NSAID liều thấp (như Naproxen 250mg x 2 lần/ngày) kèm thuốc bảo vệ dạ dày PPI nếu không dung nạp Colchicine. [PMID: 32391934] [ABSTRACT VERIFIED]</w:t>
      </w:r>
    </w:p>
    <w:p>
      <w:pPr>
        <w:pStyle w:val="ListBullet"/>
      </w:pPr>
      <w:r>
        <w:rPr>
          <w:b/>
        </w:rPr>
        <w:t>Thời gian dự phòng:</w:t>
      </w:r>
      <w:r>
        <w:t xml:space="preserve"> Kéo dài tối thiểu </w:t>
      </w:r>
      <w:r>
        <w:rPr>
          <w:b/>
        </w:rPr>
        <w:t>3 đến 6 tháng</w:t>
      </w:r>
      <w:r>
        <w:t xml:space="preserve"> kể từ khi khởi động ULT (hoặc kéo dài thêm 3 tháng sau khi đã đạt mục tiêu acid uric nếu có tophi). [PMID: 32391934] [ABSTRACT VERIFIED]</w:t>
      </w:r>
    </w:p>
    <w:p>
      <w:pPr>
        <w:pStyle w:val="Heading2"/>
      </w:pPr>
      <w:r>
        <w:t>5.4 Phác đồ mẫu — Đơn thuốc điển hình [CỐT LÕI]</w:t>
      </w:r>
    </w:p>
    <w:p>
      <w:pPr>
        <w:ind w:left="567"/>
      </w:pPr>
      <w:r>
        <w:rPr>
          <w:b/>
          <w:i/>
        </w:rPr>
        <w:t>Lưu ý nguồn:</w:t>
      </w:r>
      <w:r>
        <w:rPr>
          <w:i/>
        </w:rPr>
        <w:t xml:space="preserve"> Liều dùng theo ACR 2020 Guideline (PMID: 32391934) [GUIDELINE VERIFIED]. Điều chỉnh theo eGFR, bệnh đồng mắc và xét nghiệm HLA-B*5801 của từng bệnh nhân.</w:t>
      </w:r>
    </w:p>
    <w:p/>
    <w:p>
      <w:pPr>
        <w:pStyle w:val="Heading3"/>
      </w:pPr>
      <w:r>
        <w:t>Phác đồ 1 — Cơn Gout cấp lần đầu, chức năng thận bình thường</w:t>
      </w:r>
    </w:p>
    <w:p>
      <w:r>
        <w:rPr>
          <w:i/>
        </w:rPr>
        <w:t>(Ví dụ: Nam 42 tuổi, Podagra điển hình, eGFR 85 mL/phút, không sốt, không nghi nhiễm khuẩn)</w:t>
      </w:r>
    </w:p>
    <w:p>
      <w:r>
        <w:rPr>
          <w:b/>
        </w:rPr>
        <w:t>Đơn thuốc cắt cơn (7–10 ngày):</w:t>
      </w:r>
    </w:p>
    <w:p>
      <w:pPr>
        <w:pStyle w:val="ListNumber"/>
      </w:pPr>
      <w:r>
        <w:rPr>
          <w:b/>
        </w:rPr>
        <w:t>Colchicine 0.5 mg</w:t>
      </w:r>
      <w:r>
        <w:t xml:space="preserve"> — uống 2 viên ngay khi có dấu hiệu đầu tiên; sau 1 giờ uống thêm 1 viên; sau đó 1 viên × 2 lần/ngày cho đến khi hết đau (tối đa 7 ngày)</w:t>
      </w:r>
    </w:p>
    <w:p>
      <w:pPr>
        <w:pStyle w:val="ListNumber"/>
      </w:pPr>
      <w:r>
        <w:rPr>
          <w:b/>
        </w:rPr>
        <w:t>Omeprazole 20 mg</w:t>
      </w:r>
      <w:r>
        <w:t xml:space="preserve"> — uống 1 viên trước bữa ăn sáng (bảo vệ dạ dày nếu dùng kéo dài)</w:t>
      </w:r>
    </w:p>
    <w:p>
      <w:r>
        <w:rPr>
          <w:b/>
        </w:rPr>
        <w:t>Giải thích đơn:</w:t>
      </w:r>
    </w:p>
    <w:p>
      <w:pPr>
        <w:pStyle w:val="ListBullet"/>
      </w:pPr>
      <w:r>
        <w:rPr>
          <w:b/>
        </w:rPr>
        <w:t>Tại sao Colchicine thay vì NSAID?</w:t>
      </w:r>
      <w:r>
        <w:t xml:space="preserve"> Bệnh nhân trẻ, thận tốt → cả hai đều được; Colchicine ưu tiên vì ít tác dụng phụ tim mạch hơn NSAID, và hiệu quả tốt nhất khi dùng trong 12–24 giờ đầu.</w:t>
      </w:r>
    </w:p>
    <w:p>
      <w:pPr>
        <w:pStyle w:val="ListBullet"/>
      </w:pPr>
      <w:r>
        <w:rPr>
          <w:b/>
        </w:rPr>
        <w:t>Tại sao liều "1 viên ngay + 1 viên sau 1 giờ" thay vì liều cũ mỗi 2 giờ?</w:t>
      </w:r>
      <w:r>
        <w:t xml:space="preserve"> Phác đồ liều thấp hiện đại (ACR 2020) có hiệu quả tương đương liều cao cổ điển nhưng giảm đáng kể ngộ độc tiêu hóa (tiêu chảy, nôn).</w:t>
      </w:r>
    </w:p>
    <w:p>
      <w:pPr>
        <w:pStyle w:val="ListBullet"/>
      </w:pPr>
      <w:r>
        <w:rPr>
          <w:b/>
        </w:rPr>
        <w:t>Dặn bệnh nhân:</w:t>
      </w:r>
      <w:r>
        <w:t xml:space="preserve"> Uống nhiều nước. Nếu tiêu chảy nhiều → giảm xuống 1 viên/ngày. Không dùng Colchicine cùng Clarithromycin hoặc Ketoconazole (tăng độc tính nặng).</w:t>
      </w:r>
    </w:p>
    <w:p>
      <w:pPr>
        <w:pStyle w:val="ListBullet"/>
      </w:pPr>
      <w:r>
        <w:rPr>
          <w:b/>
        </w:rPr>
        <w:t>Chưa khởi động ULT ngay:</w:t>
      </w:r>
      <w:r>
        <w:t xml:space="preserve"> Đây là cơn đầu tiên — đo lại acid uric sau 3–4 tuần khi cơn thoái lui để quyết định có cần ULT không.</w:t>
      </w:r>
    </w:p>
    <w:p/>
    <w:p>
      <w:pPr>
        <w:pStyle w:val="Heading3"/>
      </w:pPr>
      <w:r>
        <w:t>Phác đồ 2 — Khởi động ULT Treat-to-Target, HLA-B*5801 âm tính, eGFR bình thường</w:t>
      </w:r>
    </w:p>
    <w:p>
      <w:r>
        <w:rPr>
          <w:i/>
        </w:rPr>
        <w:t>(Ví dụ: Nam 50 tuổi, Gout tái phát ≥ 2 lần/năm, acid uric 8.8 mg/dL, eGFR 72 mL/phút, HLA-B</w:t>
      </w:r>
      <w:r>
        <w:t>5801 âm tính)*</w:t>
      </w:r>
    </w:p>
    <w:p>
      <w:r>
        <w:rPr>
          <w:b/>
        </w:rPr>
        <w:t>Đơn thuốc (khởi động + dự phòng):</w:t>
      </w:r>
    </w:p>
    <w:p>
      <w:pPr>
        <w:pStyle w:val="ListNumber"/>
      </w:pPr>
      <w:r>
        <w:rPr>
          <w:b/>
        </w:rPr>
        <w:t>Allopurinol 100 mg</w:t>
      </w:r>
      <w:r>
        <w:t xml:space="preserve"> — uống 1 viên/ngày sau bữa ăn (tuần 1–4)</w:t>
      </w:r>
    </w:p>
    <w:p>
      <w:pPr>
        <w:pStyle w:val="ListNumber"/>
      </w:pPr>
      <w:r>
        <w:rPr>
          <w:b/>
        </w:rPr>
        <w:t>Colchicine 0.5 mg</w:t>
      </w:r>
      <w:r>
        <w:t xml:space="preserve"> — uống 1 viên/ngày (dự phòng bùng phát, dùng song song trong 3–6 tháng)</w:t>
      </w:r>
    </w:p>
    <w:p>
      <w:pPr>
        <w:pStyle w:val="ListNumber"/>
      </w:pPr>
      <w:r>
        <w:rPr>
          <w:b/>
        </w:rPr>
        <w:t>Omeprazole 20 mg</w:t>
      </w:r>
      <w:r>
        <w:t xml:space="preserve"> — uống 1 viên/ngày nếu có tiền sử dạ dày</w:t>
      </w:r>
    </w:p>
    <w:p>
      <w:r>
        <w:rPr>
          <w:b/>
        </w:rPr>
        <w:t>Lịch tăng liều Allopurinol (Treat-to-Target):</w:t>
      </w:r>
    </w:p>
    <w:p>
      <w:pPr>
        <w:pStyle w:val="ListBullet"/>
      </w:pPr>
      <w:r>
        <w:t xml:space="preserve">Tuần 4: Đo acid uric → nếu &gt; 6.0 mg/dL → tăng lên </w:t>
      </w:r>
      <w:r>
        <w:rPr>
          <w:b/>
        </w:rPr>
        <w:t>Allopurinol 200 mg/ngày</w:t>
      </w:r>
    </w:p>
    <w:p>
      <w:pPr>
        <w:pStyle w:val="ListBullet"/>
      </w:pPr>
      <w:r>
        <w:t xml:space="preserve">Tuần 8: Đo acid uric → nếu vẫn &gt; 6.0 mg/dL → tăng lên </w:t>
      </w:r>
      <w:r>
        <w:rPr>
          <w:b/>
        </w:rPr>
        <w:t>Allopurinol 300 mg/ngày</w:t>
      </w:r>
    </w:p>
    <w:p>
      <w:pPr>
        <w:pStyle w:val="ListBullet"/>
      </w:pPr>
      <w:r>
        <w:t>Tiếp tục tăng 100 mg mỗi 4 tuần cho đến khi acid uric &lt; 6.0 mg/dL (tối đa 800 mg/ngày)</w:t>
      </w:r>
    </w:p>
    <w:p>
      <w:r>
        <w:rPr>
          <w:b/>
        </w:rPr>
        <w:t>Giải thích đơn:</w:t>
      </w:r>
    </w:p>
    <w:p>
      <w:pPr>
        <w:pStyle w:val="ListBullet"/>
      </w:pPr>
      <w:r>
        <w:rPr>
          <w:b/>
        </w:rPr>
        <w:t>Tại sao khởi đầu 100 mg thay vì 300 mg ngay?</w:t>
      </w:r>
      <w:r>
        <w:t xml:space="preserve"> Khởi đầu liều thấp giảm nguy cơ dị ứng nặng (DRESS/TEN) và giảm bùng phát cơn cấp do tụt acid uric đột ngột.</w:t>
      </w:r>
    </w:p>
    <w:p>
      <w:pPr>
        <w:pStyle w:val="ListBullet"/>
      </w:pPr>
      <w:r>
        <w:rPr>
          <w:b/>
        </w:rPr>
        <w:t>Tại sao BẮT BUỘC kèm Colchicine dự phòng 3–6 tháng?</w:t>
      </w:r>
      <w:r>
        <w:t xml:space="preserve"> Khi acid uric giảm nhanh, tinh thể MSU bong tróc khỏi sụn → bùng phát cơn cấp dữ dội → bệnh nhân hoảng sợ bỏ thuốc. Colchicine ức chế phản ứng viêm này.</w:t>
      </w:r>
    </w:p>
    <w:p>
      <w:pPr>
        <w:pStyle w:val="ListBullet"/>
      </w:pPr>
      <w:r>
        <w:rPr>
          <w:b/>
        </w:rPr>
        <w:t>Dặn bệnh nhân:</w:t>
      </w:r>
      <w:r>
        <w:t xml:space="preserve"> Ngưng Allopurinol và tái khám NGAY nếu xuất hiện ban đỏ, ngứa, phồng rộp da (dấu hiệu dị ứng nặng). Không tự ý ngưng Allopurinol khi bị cơn cấp — tiếp tục uống và thêm thuốc cắt cơn.</w:t>
      </w:r>
    </w:p>
    <w:p>
      <w:pPr>
        <w:pStyle w:val="ListBullet"/>
      </w:pPr>
      <w:r>
        <w:rPr>
          <w:b/>
        </w:rPr>
        <w:t>Mốc đánh giá:</w:t>
      </w:r>
      <w:r>
        <w:t xml:space="preserve"> Đo acid uric mỗi 4 tuần khi đang tăng liều; sau khi đạt &lt; 6.0 mg/dL → đo mỗi 6 tháng.</w:t>
      </w:r>
    </w:p>
    <w:p/>
    <w:p>
      <w:pPr>
        <w:pStyle w:val="Heading3"/>
      </w:pPr>
      <w:r>
        <w:t>Phác đồ 3 — Cơn Gout cấp trên bệnh nhân Suy thận mạn (CKD giai đoạn 3b)</w:t>
      </w:r>
    </w:p>
    <w:p>
      <w:r>
        <w:rPr>
          <w:i/>
        </w:rPr>
        <w:t>(Ví dụ: Nữ 68 tuổi, eGFR 38 mL/phút, Gout cấp khớp cổ chân, tiền sử loét dạ dày)</w:t>
      </w:r>
    </w:p>
    <w:p>
      <w:r>
        <w:rPr>
          <w:b/>
        </w:rPr>
        <w:t>Đơn thuốc cắt cơn:</w:t>
      </w:r>
    </w:p>
    <w:p>
      <w:pPr>
        <w:pStyle w:val="ListNumber"/>
      </w:pPr>
      <w:r>
        <w:rPr>
          <w:b/>
        </w:rPr>
        <w:t>Prednisolone 30 mg</w:t>
      </w:r>
      <w:r>
        <w:t xml:space="preserve"> — uống 1 lần vào buổi sáng × 4 ngày, sau đó 20 mg × 3 ngày, sau đó 10 mg × 3 ngày rồi ngưng</w:t>
      </w:r>
    </w:p>
    <w:p>
      <w:pPr>
        <w:pStyle w:val="ListNumber"/>
      </w:pPr>
      <w:r>
        <w:rPr>
          <w:b/>
        </w:rPr>
        <w:t>Omeprazole 20 mg</w:t>
      </w:r>
      <w:r>
        <w:t xml:space="preserve"> — uống 1 viên/ngày trong suốt thời gian dùng Prednisolone</w:t>
      </w:r>
    </w:p>
    <w:p>
      <w:pPr>
        <w:pStyle w:val="ListNumber"/>
      </w:pPr>
      <w:r>
        <w:rPr>
          <w:b/>
        </w:rPr>
        <w:t>Theo dõi đường huyết</w:t>
      </w:r>
      <w:r>
        <w:t xml:space="preserve"> nếu có đái tháo đường đồng mắc</w:t>
      </w:r>
    </w:p>
    <w:p>
      <w:r>
        <w:rPr>
          <w:b/>
        </w:rPr>
        <w:t>Đơn thuốc ULT (sau khi cơn thoái lui):</w:t>
      </w:r>
    </w:p>
    <w:p>
      <w:pPr>
        <w:pStyle w:val="ListNumber"/>
      </w:pPr>
      <w:r>
        <w:rPr>
          <w:b/>
        </w:rPr>
        <w:t>Allopurinol 50 mg</w:t>
      </w:r>
      <w:r>
        <w:t xml:space="preserve"> — uống 1 viên/ngày (liều khởi đầu dành riêng cho CKD)</w:t>
      </w:r>
    </w:p>
    <w:p>
      <w:pPr>
        <w:pStyle w:val="ListNumber"/>
      </w:pPr>
      <w:r>
        <w:rPr>
          <w:b/>
        </w:rPr>
        <w:t>Colchicine 0.5 mg</w:t>
      </w:r>
      <w:r>
        <w:t xml:space="preserve"> — uống 1 viên/ngày hoặc cách ngày (giảm liều theo eGFR)</w:t>
      </w:r>
    </w:p>
    <w:p>
      <w:r>
        <w:rPr>
          <w:b/>
        </w:rPr>
        <w:t>Giải thích đơn:</w:t>
      </w:r>
    </w:p>
    <w:p>
      <w:pPr>
        <w:pStyle w:val="ListBullet"/>
      </w:pPr>
      <w:r>
        <w:rPr>
          <w:b/>
        </w:rPr>
        <w:t>Tại sao không dùng NSAID?</w:t>
      </w:r>
      <w:r>
        <w:t xml:space="preserve"> eGFR 38 mL/phút → NSAID làm co mạch thận → giảm thêm GFR → AKI on CKD. Tuyệt đối tránh.</w:t>
      </w:r>
    </w:p>
    <w:p>
      <w:pPr>
        <w:pStyle w:val="ListBullet"/>
      </w:pPr>
      <w:r>
        <w:rPr>
          <w:b/>
        </w:rPr>
        <w:t>Tại sao không dùng Colchicine liều đầy đủ?</w:t>
      </w:r>
      <w:r>
        <w:t xml:space="preserve"> eGFR &lt; 30–50 mL/phút → Colchicine tích lũy → ngộ độc cơ (myopathy), ức chế tủy xương. Chỉ dùng liều thấp hoặc cách ngày.</w:t>
      </w:r>
    </w:p>
    <w:p>
      <w:pPr>
        <w:pStyle w:val="ListBullet"/>
      </w:pPr>
      <w:r>
        <w:rPr>
          <w:b/>
        </w:rPr>
        <w:t>Tại sao Prednisolone an toàn cho thận?</w:t>
      </w:r>
      <w:r>
        <w:t xml:space="preserve"> Prednisolone không thải trừ qua thận (chuyển hóa tại gan) → không tích lũy khi suy thận → lựa chọn cắt cơn an toàn nhất trong CKD.</w:t>
      </w:r>
    </w:p>
    <w:p>
      <w:pPr>
        <w:pStyle w:val="ListBullet"/>
      </w:pPr>
      <w:r>
        <w:rPr>
          <w:b/>
        </w:rPr>
        <w:t>Tại sao Allopurinol khởi đầu 50 mg (không phải 100 mg)?</w:t>
      </w:r>
      <w:r>
        <w:t xml:space="preserve"> Allopurinol thải trừ qua thận; khi eGFR giảm → oxypurinol (chất chuyển hóa) tích lũy → tăng nguy cơ dị ứng nặng. Khởi đầu 50 mg và tăng chậm hơn (50 mg mỗi 4 tuần).</w:t>
      </w:r>
    </w:p>
    <w:p>
      <w:pPr>
        <w:pStyle w:val="Heading2"/>
      </w:pPr>
      <w:r>
        <w:t>5.5 Hướng dẫn Theo dõi &amp; Tái khám [CỐT LÕI]</w:t>
      </w:r>
    </w:p>
    <w:p>
      <w:r>
        <w:rPr>
          <w:b/>
        </w:rPr>
        <w:t>Tiêu chí nhập viện / theo dõi nội trú:</w:t>
      </w:r>
    </w:p>
    <w:p>
      <w:pPr>
        <w:pStyle w:val="ListBullet"/>
      </w:pPr>
      <w:r>
        <w:t>Nghi viêm khớp nhiễm khuẩn (sốt cao, dịch khớp đục) → nhập viện cấp cứu, chọc hút dịch khớp, kháng sinh IV</w:t>
      </w:r>
    </w:p>
    <w:p>
      <w:pPr>
        <w:pStyle w:val="ListBullet"/>
      </w:pPr>
      <w:r>
        <w:t>Cơn Gout cấp đa khớp nặng không đáp ứng điều trị ngoại trú sau 48 giờ → nhập viện</w:t>
      </w:r>
    </w:p>
    <w:p>
      <w:pPr>
        <w:pStyle w:val="ListBullet"/>
      </w:pPr>
      <w:r>
        <w:t>Ngộ độc Colchicine (tiêu chảy nặng, yếu cơ, giảm bạch cầu) → nhập viện cấp cứu</w:t>
      </w:r>
    </w:p>
    <w:p>
      <w:r>
        <w:rPr>
          <w:b/>
        </w:rPr>
        <w:t>Tiêu chí xuất viện / chuyển ngoại trú:</w:t>
      </w:r>
    </w:p>
    <w:p>
      <w:pPr>
        <w:pStyle w:val="ListBullet"/>
      </w:pPr>
      <w:r>
        <w:t>Đau khớp giảm ≥ 50%, có thể đi lại được</w:t>
      </w:r>
    </w:p>
    <w:p>
      <w:pPr>
        <w:pStyle w:val="ListBullet"/>
      </w:pPr>
      <w:r>
        <w:t>Đã loại trừ viêm khớp nhiễm khuẩn</w:t>
      </w:r>
    </w:p>
    <w:p>
      <w:pPr>
        <w:pStyle w:val="ListBullet"/>
      </w:pPr>
      <w:r>
        <w:t>Bệnh nhân hiểu kế hoạch ULT và dấu hiệu cần tái khám sớm</w:t>
      </w:r>
    </w:p>
    <w:p>
      <w:r>
        <w:rPr>
          <w:b/>
        </w:rPr>
        <w:t>Lịch tái khám ngoại trú:</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Lần tái khám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Mục tiêu đánh giá</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Điều chỉnh điều trị</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Lần 1</w:t>
            </w:r>
          </w:p>
        </w:tc>
        <w:tc>
          <w:tcPr>
            <w:tcW w:type="dxa" w:w="1728"/>
            <w:tcBorders>
              <w:top w:val="single" w:sz="4" w:color="000000"/>
              <w:left w:val="single" w:sz="4" w:color="000000"/>
              <w:bottom w:val="single" w:sz="4" w:color="000000"/>
              <w:right w:val="single" w:sz="4" w:color="000000"/>
            </w:tcBorders>
          </w:tcPr>
          <w:p>
            <w:r/>
            <w:r>
              <w:t>2–4 tuần sau khởi động ULT</w:t>
            </w:r>
          </w:p>
        </w:tc>
        <w:tc>
          <w:tcPr>
            <w:tcW w:type="dxa" w:w="1728"/>
            <w:tcBorders>
              <w:top w:val="single" w:sz="4" w:color="000000"/>
              <w:left w:val="single" w:sz="4" w:color="000000"/>
              <w:bottom w:val="single" w:sz="4" w:color="000000"/>
              <w:right w:val="single" w:sz="4" w:color="000000"/>
            </w:tcBorders>
          </w:tcPr>
          <w:p>
            <w:r/>
            <w:r>
              <w:t>Dung nạp Allopurinol, dấu hiệu dị ứng da, cơn cấp bùng phát</w:t>
            </w:r>
          </w:p>
        </w:tc>
        <w:tc>
          <w:tcPr>
            <w:tcW w:type="dxa" w:w="1728"/>
            <w:tcBorders>
              <w:top w:val="single" w:sz="4" w:color="000000"/>
              <w:left w:val="single" w:sz="4" w:color="000000"/>
              <w:bottom w:val="single" w:sz="4" w:color="000000"/>
              <w:right w:val="single" w:sz="4" w:color="000000"/>
            </w:tcBorders>
          </w:tcPr>
          <w:p>
            <w:r/>
            <w:r>
              <w:t>Acid uric máu, Creatinine</w:t>
            </w:r>
          </w:p>
        </w:tc>
        <w:tc>
          <w:tcPr>
            <w:tcW w:type="dxa" w:w="1728"/>
            <w:tcBorders>
              <w:top w:val="single" w:sz="4" w:color="000000"/>
              <w:left w:val="single" w:sz="4" w:color="000000"/>
              <w:bottom w:val="single" w:sz="4" w:color="000000"/>
              <w:right w:val="single" w:sz="4" w:color="000000"/>
            </w:tcBorders>
          </w:tcPr>
          <w:p>
            <w:r/>
            <w:r>
              <w:t>Tăng liều Allopurinol nếu acid uric &gt; 6.0 mg/dL</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Lần 2</w:t>
            </w:r>
          </w:p>
        </w:tc>
        <w:tc>
          <w:tcPr>
            <w:tcW w:type="dxa" w:w="1728"/>
            <w:tcBorders>
              <w:top w:val="single" w:sz="4" w:color="000000"/>
              <w:left w:val="single" w:sz="4" w:color="000000"/>
              <w:bottom w:val="single" w:sz="4" w:color="000000"/>
              <w:right w:val="single" w:sz="4" w:color="000000"/>
            </w:tcBorders>
          </w:tcPr>
          <w:p>
            <w:r/>
            <w:r>
              <w:t>4–8 tuần</w:t>
            </w:r>
          </w:p>
        </w:tc>
        <w:tc>
          <w:tcPr>
            <w:tcW w:type="dxa" w:w="1728"/>
            <w:tcBorders>
              <w:top w:val="single" w:sz="4" w:color="000000"/>
              <w:left w:val="single" w:sz="4" w:color="000000"/>
              <w:bottom w:val="single" w:sz="4" w:color="000000"/>
              <w:right w:val="single" w:sz="4" w:color="000000"/>
            </w:tcBorders>
          </w:tcPr>
          <w:p>
            <w:r/>
            <w:r>
              <w:t>Tiến độ đạt mục tiêu acid uric</w:t>
            </w:r>
          </w:p>
        </w:tc>
        <w:tc>
          <w:tcPr>
            <w:tcW w:type="dxa" w:w="1728"/>
            <w:tcBorders>
              <w:top w:val="single" w:sz="4" w:color="000000"/>
              <w:left w:val="single" w:sz="4" w:color="000000"/>
              <w:bottom w:val="single" w:sz="4" w:color="000000"/>
              <w:right w:val="single" w:sz="4" w:color="000000"/>
            </w:tcBorders>
          </w:tcPr>
          <w:p>
            <w:r/>
            <w:r>
              <w:t>Acid uric máu</w:t>
            </w:r>
          </w:p>
        </w:tc>
        <w:tc>
          <w:tcPr>
            <w:tcW w:type="dxa" w:w="1728"/>
            <w:tcBorders>
              <w:top w:val="single" w:sz="4" w:color="000000"/>
              <w:left w:val="single" w:sz="4" w:color="000000"/>
              <w:bottom w:val="single" w:sz="4" w:color="000000"/>
              <w:right w:val="single" w:sz="4" w:color="000000"/>
            </w:tcBorders>
          </w:tcPr>
          <w:p>
            <w:r/>
            <w:r>
              <w:t>Tiếp tục tăng liều theo bậc 100 mg mỗi 4 tuần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Lần 3</w:t>
            </w:r>
          </w:p>
        </w:tc>
        <w:tc>
          <w:tcPr>
            <w:tcW w:type="dxa" w:w="1728"/>
            <w:tcBorders>
              <w:top w:val="single" w:sz="4" w:color="000000"/>
              <w:left w:val="single" w:sz="4" w:color="000000"/>
              <w:bottom w:val="single" w:sz="4" w:color="000000"/>
              <w:right w:val="single" w:sz="4" w:color="000000"/>
            </w:tcBorders>
          </w:tcPr>
          <w:p>
            <w:r/>
            <w:r>
              <w:t>3–6 tháng</w:t>
            </w:r>
          </w:p>
        </w:tc>
        <w:tc>
          <w:tcPr>
            <w:tcW w:type="dxa" w:w="1728"/>
            <w:tcBorders>
              <w:top w:val="single" w:sz="4" w:color="000000"/>
              <w:left w:val="single" w:sz="4" w:color="000000"/>
              <w:bottom w:val="single" w:sz="4" w:color="000000"/>
              <w:right w:val="single" w:sz="4" w:color="000000"/>
            </w:tcBorders>
          </w:tcPr>
          <w:p>
            <w:r/>
            <w:r>
              <w:t>Đạt mục tiêu acid uric &lt; 6.0 mg/dL; xem xét ngưng Colchicine dự phòng</w:t>
            </w:r>
          </w:p>
        </w:tc>
        <w:tc>
          <w:tcPr>
            <w:tcW w:type="dxa" w:w="1728"/>
            <w:tcBorders>
              <w:top w:val="single" w:sz="4" w:color="000000"/>
              <w:left w:val="single" w:sz="4" w:color="000000"/>
              <w:bottom w:val="single" w:sz="4" w:color="000000"/>
              <w:right w:val="single" w:sz="4" w:color="000000"/>
            </w:tcBorders>
          </w:tcPr>
          <w:p>
            <w:r/>
            <w:r>
              <w:t>Acid uric, Creatinine, CBC</w:t>
            </w:r>
          </w:p>
        </w:tc>
        <w:tc>
          <w:tcPr>
            <w:tcW w:type="dxa" w:w="1728"/>
            <w:tcBorders>
              <w:top w:val="single" w:sz="4" w:color="000000"/>
              <w:left w:val="single" w:sz="4" w:color="000000"/>
              <w:bottom w:val="single" w:sz="4" w:color="000000"/>
              <w:right w:val="single" w:sz="4" w:color="000000"/>
            </w:tcBorders>
          </w:tcPr>
          <w:p>
            <w:r/>
            <w:r>
              <w:t>Ngưng Colchicine dự phòng nếu đã đạt mục tiêu ≥ 3 tháng và không có cơn cấp</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Dài hạn</w:t>
            </w:r>
          </w:p>
        </w:tc>
        <w:tc>
          <w:tcPr>
            <w:tcW w:type="dxa" w:w="1728"/>
            <w:tcBorders>
              <w:top w:val="single" w:sz="4" w:color="000000"/>
              <w:left w:val="single" w:sz="4" w:color="000000"/>
              <w:bottom w:val="single" w:sz="4" w:color="000000"/>
              <w:right w:val="single" w:sz="4" w:color="000000"/>
            </w:tcBorders>
          </w:tcPr>
          <w:p>
            <w:r/>
            <w:r>
              <w:t>6–12 tháng</w:t>
            </w:r>
          </w:p>
        </w:tc>
        <w:tc>
          <w:tcPr>
            <w:tcW w:type="dxa" w:w="1728"/>
            <w:tcBorders>
              <w:top w:val="single" w:sz="4" w:color="000000"/>
              <w:left w:val="single" w:sz="4" w:color="000000"/>
              <w:bottom w:val="single" w:sz="4" w:color="000000"/>
              <w:right w:val="single" w:sz="4" w:color="000000"/>
            </w:tcBorders>
          </w:tcPr>
          <w:p>
            <w:r/>
            <w:r>
              <w:t>Duy trì acid uric &lt; 6.0 mg/dL; theo dõi tophi thoái triển; chức năng thận</w:t>
            </w:r>
          </w:p>
        </w:tc>
        <w:tc>
          <w:tcPr>
            <w:tcW w:type="dxa" w:w="1728"/>
            <w:tcBorders>
              <w:top w:val="single" w:sz="4" w:color="000000"/>
              <w:left w:val="single" w:sz="4" w:color="000000"/>
              <w:bottom w:val="single" w:sz="4" w:color="000000"/>
              <w:right w:val="single" w:sz="4" w:color="000000"/>
            </w:tcBorders>
          </w:tcPr>
          <w:p>
            <w:r/>
            <w:r>
              <w:t>Acid uric, Creatinine, eGFR</w:t>
            </w:r>
          </w:p>
        </w:tc>
        <w:tc>
          <w:tcPr>
            <w:tcW w:type="dxa" w:w="1728"/>
            <w:tcBorders>
              <w:top w:val="single" w:sz="4" w:color="000000"/>
              <w:left w:val="single" w:sz="4" w:color="000000"/>
              <w:bottom w:val="single" w:sz="4" w:color="000000"/>
              <w:right w:val="single" w:sz="4" w:color="000000"/>
            </w:tcBorders>
          </w:tcPr>
          <w:p>
            <w:r/>
            <w:r>
              <w:t>Điều chỉnh liều nếu chức năng thận thay đổi</w:t>
            </w:r>
          </w:p>
        </w:tc>
      </w:tr>
    </w:tbl>
    <w:p>
      <w:r>
        <w:rPr>
          <w:b/>
        </w:rPr>
        <w:t>Dấu hiệu cần tái khám sớm (trước lịch hẹn):</w:t>
      </w:r>
    </w:p>
    <w:p>
      <w:pPr>
        <w:pStyle w:val="ListBullet"/>
      </w:pPr>
      <w:r>
        <w:t>Ban đỏ, ngứa, phồng rộp da sau khi uống Allopurinol → ngưng thuốc ngay, đến khám khẩn (nghi DRESS/TEN)</w:t>
      </w:r>
    </w:p>
    <w:p>
      <w:pPr>
        <w:pStyle w:val="ListBullet"/>
      </w:pPr>
      <w:r>
        <w:t>Cơn đau khớp cấp mới trong khi đang dùng ULT → không ngưng Allopurinol, thêm thuốc cắt cơn, tái khám xác nhận</w:t>
      </w:r>
    </w:p>
    <w:p>
      <w:pPr>
        <w:pStyle w:val="ListBullet"/>
      </w:pPr>
      <w:r>
        <w:t>Tiêu chảy nặng, yếu cơ khi dùng Colchicine → nghi ngộ độc, đến cấp cứu</w:t>
      </w:r>
    </w:p>
    <w:p>
      <w:pPr>
        <w:pStyle w:val="ListBullet"/>
      </w:pPr>
      <w:r>
        <w:t>Sưng đau khớp kèm sốt cao → loại trừ viêm khớp nhiễm khuẩn, đến cấp cứu</w:t>
      </w:r>
    </w:p>
    <w:p>
      <w:r>
        <w:rPr>
          <w:b/>
        </w:rPr>
        <w:t>Tiêu chí chuyển tuyến / hội chẩn chuyên khoa:</w:t>
      </w:r>
    </w:p>
    <w:p>
      <w:pPr>
        <w:pStyle w:val="ListBullet"/>
      </w:pPr>
      <w:r>
        <w:t>Dị ứng Allopurinol (ban da) + HLA-B*5801 dương tính → Nội tiết/Cơ xương khớp để chuyển Febuxostat</w:t>
      </w:r>
    </w:p>
    <w:p>
      <w:pPr>
        <w:pStyle w:val="ListBullet"/>
      </w:pPr>
      <w:r>
        <w:t>Gout kháng trị (acid uric không đạt mục tiêu dù Allopurinol 800 mg/ngày) → Cơ xương khớp, cân nhắc Pegloticase</w:t>
      </w:r>
    </w:p>
    <w:p>
      <w:pPr>
        <w:pStyle w:val="ListBullet"/>
      </w:pPr>
      <w:r>
        <w:t>Tophi lớn gây chèn ép thần kinh hoặc biến dạng khớp nặng → Phẫu thuật Chỉnh hình</w:t>
      </w:r>
    </w:p>
    <w:p>
      <w:pPr>
        <w:pStyle w:val="ListBullet"/>
      </w:pPr>
      <w:r>
        <w:t>Suy thận tiến triển (eGFR &lt; 30 mL/phút) → Thận học để phối hợp quản lý CKD-Gout</w:t>
      </w:r>
    </w:p>
    <w:p/>
    <w:p>
      <w:pPr>
        <w:pStyle w:val="Heading1"/>
      </w:pPr>
      <w:r>
        <w:t>6. LƯU ĐỒ QUYẾT ĐỊNH LÂM SÀNG</w:t>
      </w:r>
    </w:p>
    <w:p>
      <w:r>
        <w:rPr>
          <w:b/>
        </w:rPr>
        <w:t>Bệnh nhân đến vì sưng nóng đỏ đau khớp cấp tính</w:t>
      </w:r>
    </w:p>
    <w:p>
      <w:r>
        <w:rPr>
          <w:b/>
        </w:rPr>
        <w:t>Bước 1: Có nghi ngờ Viêm Khớp Nhiễm Khuẩn không?</w:t>
      </w:r>
    </w:p>
    <w:p>
      <w:r>
        <w:rPr>
          <w:i/>
        </w:rPr>
        <w:t>(Sốt cao, rét run, dịch khớp đục mủ, có lối vào nhiễm trùng từ da/thủ thuật)</w:t>
      </w:r>
    </w:p>
    <w:p>
      <w:r>
        <w:t>├── CÓ → 🛑 Chọc hút dịch khớp NGAY — Nhuộm Gram + Cấy + Đếm bạch cầu</w:t>
      </w:r>
    </w:p>
    <w:p>
      <w:r>
        <w:t>│         Nếu BC dịch khớp &gt; 50.000/µL → Kháng sinh IV phổ rộng + Hội chẩn Ngoại tháo rửa khớp</w:t>
      </w:r>
    </w:p>
    <w:p>
      <w:r>
        <w:t>│         KHÔNG cho Corticoid trước khi có kết quả cấy</w:t>
      </w:r>
    </w:p>
    <w:p>
      <w:r>
        <w:t xml:space="preserve">└── KHÔNG → </w:t>
      </w:r>
      <w:r>
        <w:rPr>
          <w:b/>
        </w:rPr>
        <w:t>Bước 2: Có bằng chứng tinh thể MSU hoặc điểm ACR/EULAR 2015 ≥ 8?</w:t>
      </w:r>
    </w:p>
    <w:p>
      <w:r>
        <w:t xml:space="preserve">    ├── KHÔNG → ⚠️ Đánh giá chẩn đoán khác: Giả Gout (CPPD), RA, Viêm mô tế bào, Chấn thương</w:t>
      </w:r>
    </w:p>
    <w:p>
      <w:r>
        <w:t xml:space="preserve">    └── CÓ → ✅ Xác định Bệnh Gout — Điều trị cắt cơn ngay (Colchicine / NSAID / Steroid)</w:t>
      </w:r>
    </w:p>
    <w:p>
      <w:r>
        <w:t xml:space="preserve">              → </w:t>
      </w:r>
      <w:r>
        <w:rPr>
          <w:b/>
        </w:rPr>
        <w:t>Bước 3: Có chỉ định ULT không?</w:t>
      </w:r>
    </w:p>
    <w:p>
      <w:r>
        <w:t xml:space="preserve">              </w:t>
      </w:r>
      <w:r>
        <w:rPr>
          <w:i/>
        </w:rPr>
        <w:t>(Tophi, hủy xương trên X-quang, ≥ 2 cơn/năm, CKD ≥ 3, acid uric &gt; 9 mg/dL)</w:t>
      </w:r>
    </w:p>
    <w:p>
      <w:r>
        <w:t xml:space="preserve">              ├── KHÔNG → ✅ Chưa cần ULT — Thay đổi lối sống, tái khám sau 3–6 tháng</w:t>
      </w:r>
    </w:p>
    <w:p>
      <w:r>
        <w:t xml:space="preserve">              └── CÓ → </w:t>
      </w:r>
      <w:r>
        <w:rPr>
          <w:b/>
        </w:rPr>
        <w:t>Bước 4: Nguồn lực xét nghiệm?</w:t>
      </w:r>
    </w:p>
    <w:p>
      <w:r>
        <w:t xml:space="preserve">                        ├── Đầy đủ — Plan A → ✅ Tầm soát HLA-B*5801</w:t>
      </w:r>
    </w:p>
    <w:p>
      <w:r>
        <w:t xml:space="preserve">                        │                       Nếu (−): Allopurinol 100 mg/ngày (50 mg nếu CKD)</w:t>
      </w:r>
    </w:p>
    <w:p>
      <w:r>
        <w:t xml:space="preserve">                        │                       + Colchicine 0.5 mg/ngày dự phòng 3–6 tháng</w:t>
      </w:r>
    </w:p>
    <w:p>
      <w:r>
        <w:t xml:space="preserve">                        │                       Tăng liều mỗi 2–4 tuần → đạt đích &lt; 6.0 mg/dL</w:t>
      </w:r>
    </w:p>
    <w:p>
      <w:r>
        <w:t xml:space="preserve">                        └── Hạn chế — Plan B → ⚠️ Allopurinol 50–100 mg/ngày</w:t>
      </w:r>
    </w:p>
    <w:p>
      <w:r>
        <w:t xml:space="preserve">                                                Theo dõi sát dấu hiệu dị ứng da</w:t>
      </w:r>
    </w:p>
    <w:p>
      <w:r>
        <w:t xml:space="preserve">                                                + Colchicine 0.5 mg/ngày dự phòng</w:t>
      </w:r>
    </w:p>
    <w:p>
      <w:r>
        <w:t xml:space="preserve">                                                Chuyển tuyến nếu có bất thường hoặc không hạ được acid uric</w:t>
      </w:r>
    </w:p>
    <w:p>
      <w:r>
        <w:rPr>
          <w:b/>
        </w:rPr>
        <w:t>Giải thích từng bước:</w:t>
      </w:r>
    </w:p>
    <w:p>
      <w:pPr>
        <w:pStyle w:val="ListNumber"/>
      </w:pPr>
      <w:r>
        <w:rPr>
          <w:b/>
        </w:rPr>
        <w:t>Bước 1 — Sàng lọc cấp cứu:</w:t>
      </w:r>
      <w:r>
        <w:t xml:space="preserve"> Viêm khớp nhiễm khuẩn là cấp cứu nội/ngoại khoa — nếu cho Corticoid trước khi loại trừ nhiễm khuẩn, vi khuẩn nhân lên nhanh và phá hủy khớp hoàn toàn trong 24–48 giờ. Chọc hút dịch khớp là bắt buộc khi có sốt hoặc nghi ngờ.</w:t>
      </w:r>
    </w:p>
    <w:p>
      <w:pPr>
        <w:pStyle w:val="ListNumber"/>
      </w:pPr>
      <w:r>
        <w:rPr>
          <w:b/>
        </w:rPr>
        <w:t>Bước 2 — Chẩn đoán Gout:</w:t>
      </w:r>
      <w:r>
        <w:t xml:space="preserve"> Áp dụng tiêu chuẩn ACR/EULAR 2015 (điểm cắt ≥ 8/23) hoặc xác minh tinh thể MSU hình kim lưỡng chiết cực âm trong dịch khớp. Acid uric máu bình thường trong cơn cấp không loại trừ Gout.</w:t>
      </w:r>
    </w:p>
    <w:p>
      <w:pPr>
        <w:pStyle w:val="ListNumber"/>
      </w:pPr>
      <w:r>
        <w:rPr>
          <w:b/>
        </w:rPr>
        <w:t>Bước 3 — Chỉ định ULT:</w:t>
      </w:r>
      <w:r>
        <w:t xml:space="preserve"> Không phải mọi bệnh nhân Gout đều cần ULT ngay — cơn đầu tiên đơn độc không có biến chứng có thể theo dõi. ULT bắt buộc khi có tophi, hủy xương, tái phát nhiều lần hoặc CKD đồng mắc.</w:t>
      </w:r>
    </w:p>
    <w:p>
      <w:pPr>
        <w:pStyle w:val="ListNumber"/>
      </w:pPr>
      <w:r>
        <w:rPr>
          <w:b/>
        </w:rPr>
        <w:t>Bước 4 — Lựa chọn Plan A vs Plan B:</w:t>
      </w:r>
      <w:r>
        <w:t xml:space="preserve"> Plan A ưu tiên tầm soát HLA-B*5801 trước Allopurinol vì tỷ lệ mang gen này cao ở người Việt Nam — nguy cơ DRESS/TEN tử vong. Plan B dùng khi không có xét nghiệm HLA — khởi đầu liều thấp hơn và theo dõi sát hơn để phát hiện dị ứng sớm.</w:t>
      </w:r>
    </w:p>
    <w:p/>
    <w:p>
      <w:pPr>
        <w:pStyle w:val="Heading1"/>
      </w:pPr>
      <w:r>
        <w:t>7. SAI LẦM THƯỜNG GẶP — LÂM SÀNG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 lâm sàng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 nghiêm trọng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 &amp; Hành động đúng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Chẩn đoán nhầm Viêm khớp nhiễm khuẩn thành Gout rồi tiêm/uống Corticoid.</w:t>
            </w:r>
          </w:p>
        </w:tc>
        <w:tc>
          <w:tcPr>
            <w:tcW w:type="dxa" w:w="2160"/>
            <w:tcBorders>
              <w:top w:val="single" w:sz="4" w:color="000000"/>
              <w:left w:val="single" w:sz="4" w:color="000000"/>
              <w:bottom w:val="single" w:sz="4" w:color="000000"/>
              <w:right w:val="single" w:sz="4" w:color="000000"/>
            </w:tcBorders>
          </w:tcPr>
          <w:p>
            <w:r/>
            <w:r>
              <w:t>Vi khuẩn nhân lên bùng phát, phá hủy hoàn toàn cấu trúc khớp, gây nhiễm trùng huyết tử vong.</w:t>
            </w:r>
          </w:p>
        </w:tc>
        <w:tc>
          <w:tcPr>
            <w:tcW w:type="dxa" w:w="2160"/>
            <w:tcBorders>
              <w:top w:val="single" w:sz="4" w:color="000000"/>
              <w:left w:val="single" w:sz="4" w:color="000000"/>
              <w:bottom w:val="single" w:sz="4" w:color="000000"/>
              <w:right w:val="single" w:sz="4" w:color="000000"/>
            </w:tcBorders>
          </w:tcPr>
          <w:p>
            <w:r/>
            <w:r>
              <w:t>Luôn chọc hút dịch khớp xét nghiệm vi trùng và bạch cầu khi có sốt, dịch đục hoặc nghi ngờ nhiễm khuẩn trước khi cho Corticoid.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Ngưng Allopurinol/Febuxostat đang dùng khi bệnh nhân xuất hiện cơn Gout cấp.</w:t>
            </w:r>
          </w:p>
        </w:tc>
        <w:tc>
          <w:tcPr>
            <w:tcW w:type="dxa" w:w="2160"/>
            <w:tcBorders>
              <w:top w:val="single" w:sz="4" w:color="000000"/>
              <w:left w:val="single" w:sz="4" w:color="000000"/>
              <w:bottom w:val="single" w:sz="4" w:color="000000"/>
              <w:right w:val="single" w:sz="4" w:color="000000"/>
            </w:tcBorders>
          </w:tcPr>
          <w:p>
            <w:r/>
            <w:r>
              <w:t>Nồng độ acid uric máu dao động mạnh làm bóc tách thêm tinh thể MSU, làm cơn đau kéo dài và dữ dội hơn.</w:t>
            </w:r>
          </w:p>
        </w:tc>
        <w:tc>
          <w:tcPr>
            <w:tcW w:type="dxa" w:w="2160"/>
            <w:tcBorders>
              <w:top w:val="single" w:sz="4" w:color="000000"/>
              <w:left w:val="single" w:sz="4" w:color="000000"/>
              <w:bottom w:val="single" w:sz="4" w:color="000000"/>
              <w:right w:val="single" w:sz="4" w:color="000000"/>
            </w:tcBorders>
          </w:tcPr>
          <w:p>
            <w:r/>
            <w:r>
              <w:rPr>
                <w:b/>
              </w:rPr>
              <w:t>Tiếp tục giữ nguyên liều ULT</w:t>
            </w:r>
            <w:r>
              <w:t xml:space="preserve"> đang dùng và thêm thuốc điều trị cơn cấp (Colchicine/NSAID/Steroid).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Khởi đầu Allopurinol liều cao (300 mg/ngày) ngay từ đầu.</w:t>
            </w:r>
          </w:p>
        </w:tc>
        <w:tc>
          <w:tcPr>
            <w:tcW w:type="dxa" w:w="2160"/>
            <w:tcBorders>
              <w:top w:val="single" w:sz="4" w:color="000000"/>
              <w:left w:val="single" w:sz="4" w:color="000000"/>
              <w:bottom w:val="single" w:sz="4" w:color="000000"/>
              <w:right w:val="single" w:sz="4" w:color="000000"/>
            </w:tcBorders>
          </w:tcPr>
          <w:p>
            <w:r/>
            <w:r>
              <w:t>Bùng phát đợt cấp dữ dội do tụt acid uric đột ngột; tăng vọt nguy cơ dị ứng dị ứng thuốc tử vong (TEN/DRESS).</w:t>
            </w:r>
          </w:p>
        </w:tc>
        <w:tc>
          <w:tcPr>
            <w:tcW w:type="dxa" w:w="2160"/>
            <w:tcBorders>
              <w:top w:val="single" w:sz="4" w:color="000000"/>
              <w:left w:val="single" w:sz="4" w:color="000000"/>
              <w:bottom w:val="single" w:sz="4" w:color="000000"/>
              <w:right w:val="single" w:sz="4" w:color="000000"/>
            </w:tcBorders>
          </w:tcPr>
          <w:p>
            <w:r/>
            <w:r>
              <w:t>Bắt đầu Allopurinol liều thấp ≤100 mg/ngày (≤50 mg ở người CKD), tăng dần 100 mg sau mỗi 2-4 tuần [PMID: 32391934].</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Cho Allopurinol mà KHÔNG kèm thuốc dự phòng cơn cấp.</w:t>
            </w:r>
          </w:p>
        </w:tc>
        <w:tc>
          <w:tcPr>
            <w:tcW w:type="dxa" w:w="2160"/>
            <w:tcBorders>
              <w:top w:val="single" w:sz="4" w:color="000000"/>
              <w:left w:val="single" w:sz="4" w:color="000000"/>
              <w:bottom w:val="single" w:sz="4" w:color="000000"/>
              <w:right w:val="single" w:sz="4" w:color="000000"/>
            </w:tcBorders>
          </w:tcPr>
          <w:p>
            <w:r/>
            <w:r>
              <w:t>Bệnh nhân bị các đợt cấp bùng phát liên tiếp trong vài tuần đầu, khiến bệnh nhân hoảng sợ và bỏ thuốc.</w:t>
            </w:r>
          </w:p>
        </w:tc>
        <w:tc>
          <w:tcPr>
            <w:tcW w:type="dxa" w:w="2160"/>
            <w:tcBorders>
              <w:top w:val="single" w:sz="4" w:color="000000"/>
              <w:left w:val="single" w:sz="4" w:color="000000"/>
              <w:bottom w:val="single" w:sz="4" w:color="000000"/>
              <w:right w:val="single" w:sz="4" w:color="000000"/>
            </w:tcBorders>
          </w:tcPr>
          <w:p>
            <w:r/>
            <w:r>
              <w:t xml:space="preserve">Cho Colchicine 0.5-1.2 mg/ngày kèm theo trong </w:t>
            </w:r>
            <w:r>
              <w:rPr>
                <w:b/>
              </w:rPr>
              <w:t>3 đến 6 tháng</w:t>
            </w:r>
            <w:r>
              <w:t xml:space="preserve"> đầu khởi động ULT [PMID: 32391934].</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Dùng Colchicine liều cổ điển quá cao (uống 1mg mỗi 2 giờ đến khi tiêu chảy).</w:t>
            </w:r>
          </w:p>
        </w:tc>
        <w:tc>
          <w:tcPr>
            <w:tcW w:type="dxa" w:w="2160"/>
            <w:tcBorders>
              <w:top w:val="single" w:sz="4" w:color="000000"/>
              <w:left w:val="single" w:sz="4" w:color="000000"/>
              <w:bottom w:val="single" w:sz="4" w:color="000000"/>
              <w:right w:val="single" w:sz="4" w:color="000000"/>
            </w:tcBorders>
          </w:tcPr>
          <w:p>
            <w:r/>
            <w:r>
              <w:t>Ngộ độc Colchicine cấp tính, tiêu chảy mất nước nặng, ức chế tủy xương, suy gan suy thận.</w:t>
            </w:r>
          </w:p>
        </w:tc>
        <w:tc>
          <w:tcPr>
            <w:tcW w:type="dxa" w:w="2160"/>
            <w:tcBorders>
              <w:top w:val="single" w:sz="4" w:color="000000"/>
              <w:left w:val="single" w:sz="4" w:color="000000"/>
              <w:bottom w:val="single" w:sz="4" w:color="000000"/>
              <w:right w:val="single" w:sz="4" w:color="000000"/>
            </w:tcBorders>
          </w:tcPr>
          <w:p>
            <w:r/>
            <w:r>
              <w:t xml:space="preserve">Chỉ dùng </w:t>
            </w:r>
            <w:r>
              <w:rPr>
                <w:b/>
              </w:rPr>
              <w:t>phác đồ Colchicine liều thấp chuẩn</w:t>
            </w:r>
            <w:r>
              <w:t>: 1.0 mg ngay -&gt; 0.5 mg sau 1 giờ -&gt; duy trì 0.5 mg x 1-2 lần/ngày.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rPr>
                <w:b/>
              </w:rPr>
              <w:t>Chỉ điều trị cơn cấp mà không bao giờ dùng ULT hạ acid uric mạn tính.</w:t>
            </w:r>
          </w:p>
        </w:tc>
        <w:tc>
          <w:tcPr>
            <w:tcW w:type="dxa" w:w="2160"/>
            <w:tcBorders>
              <w:top w:val="single" w:sz="4" w:color="000000"/>
              <w:left w:val="single" w:sz="4" w:color="000000"/>
              <w:bottom w:val="single" w:sz="4" w:color="000000"/>
              <w:right w:val="single" w:sz="4" w:color="000000"/>
            </w:tcBorders>
          </w:tcPr>
          <w:p>
            <w:r/>
            <w:r>
              <w:t>Bệnh tiến triển thành Gout mạn có tophi, hủy xương, sỏi thận và bệnh thận urat kẽ mạn tính.</w:t>
            </w:r>
          </w:p>
        </w:tc>
        <w:tc>
          <w:tcPr>
            <w:tcW w:type="dxa" w:w="2160"/>
            <w:tcBorders>
              <w:top w:val="single" w:sz="4" w:color="000000"/>
              <w:left w:val="single" w:sz="4" w:color="000000"/>
              <w:bottom w:val="single" w:sz="4" w:color="000000"/>
              <w:right w:val="single" w:sz="4" w:color="000000"/>
            </w:tcBorders>
          </w:tcPr>
          <w:p>
            <w:r/>
            <w:r>
              <w:t>Tư vấn cho bệnh nhân hiểu Gout là bệnh mạn tính cần điều trị hạ acid uric suốt đời để bảo vệ khớp và thận.</w:t>
            </w:r>
          </w:p>
        </w:tc>
      </w:tr>
    </w:tbl>
    <w:p/>
    <w:p>
      <w:pPr>
        <w:pStyle w:val="Heading1"/>
      </w:pPr>
      <w:r>
        <w:t>8. BẢNG THUỐC VÀ LIỀU DÙNG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Liều chuẩn</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Chống chỉ định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Ghi chú &amp; Cảnh báo an toàn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Allopurinol</w:t>
            </w:r>
          </w:p>
        </w:tc>
        <w:tc>
          <w:tcPr>
            <w:tcW w:type="dxa" w:w="1440"/>
            <w:tcBorders>
              <w:top w:val="single" w:sz="4" w:color="000000"/>
              <w:left w:val="single" w:sz="4" w:color="000000"/>
              <w:bottom w:val="single" w:sz="4" w:color="000000"/>
              <w:right w:val="single" w:sz="4" w:color="000000"/>
            </w:tcBorders>
          </w:tcPr>
          <w:p>
            <w:r/>
            <w:r>
              <w:t>Khởi đầu 100 mg/ngày (50 mg/ngày nếu CKD). Chỉnh liều +100 mg mỗi 2-4 tuần đến khi Uric Acid &lt;6.0 mg/dL. Max 800 mg/ngày.</w:t>
            </w:r>
          </w:p>
        </w:tc>
        <w:tc>
          <w:tcPr>
            <w:tcW w:type="dxa" w:w="1440"/>
            <w:tcBorders>
              <w:top w:val="single" w:sz="4" w:color="000000"/>
              <w:left w:val="single" w:sz="4" w:color="000000"/>
              <w:bottom w:val="single" w:sz="4" w:color="000000"/>
              <w:right w:val="single" w:sz="4" w:color="000000"/>
            </w:tcBorders>
          </w:tcPr>
          <w:p>
            <w:r/>
            <w:r>
              <w:t>PO (Uống sau ăn)</w:t>
            </w:r>
          </w:p>
        </w:tc>
        <w:tc>
          <w:tcPr>
            <w:tcW w:type="dxa" w:w="1440"/>
            <w:tcBorders>
              <w:top w:val="single" w:sz="4" w:color="000000"/>
              <w:left w:val="single" w:sz="4" w:color="000000"/>
              <w:bottom w:val="single" w:sz="4" w:color="000000"/>
              <w:right w:val="single" w:sz="4" w:color="000000"/>
            </w:tcBorders>
          </w:tcPr>
          <w:p>
            <w:r/>
            <w:r>
              <w:t>Thuốc ULT lựa chọn hàng đầu cho tất cả bệnh nhân Gout [PMID: 32391934].</w:t>
            </w:r>
          </w:p>
        </w:tc>
        <w:tc>
          <w:tcPr>
            <w:tcW w:type="dxa" w:w="1440"/>
            <w:tcBorders>
              <w:top w:val="single" w:sz="4" w:color="000000"/>
              <w:left w:val="single" w:sz="4" w:color="000000"/>
              <w:bottom w:val="single" w:sz="4" w:color="000000"/>
              <w:right w:val="single" w:sz="4" w:color="000000"/>
            </w:tcBorders>
          </w:tcPr>
          <w:p>
            <w:r/>
            <w:r>
              <w:t>Tiền sử dị ứng Allopurinol. HLA-B*5801 (+).</w:t>
            </w:r>
          </w:p>
        </w:tc>
        <w:tc>
          <w:tcPr>
            <w:tcW w:type="dxa" w:w="1440"/>
            <w:tcBorders>
              <w:top w:val="single" w:sz="4" w:color="000000"/>
              <w:left w:val="single" w:sz="4" w:color="000000"/>
              <w:bottom w:val="single" w:sz="4" w:color="000000"/>
              <w:right w:val="single" w:sz="4" w:color="000000"/>
            </w:tcBorders>
          </w:tcPr>
          <w:p>
            <w:r/>
            <w:r>
              <w:t>Tầm soát HLA-B*5801 trước khi dùng ở người Việt Nam. Ngưng ngay nếu có ban da/ngứa [PMID: 33245444].</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Febuxostat</w:t>
            </w:r>
          </w:p>
        </w:tc>
        <w:tc>
          <w:tcPr>
            <w:tcW w:type="dxa" w:w="1440"/>
            <w:tcBorders>
              <w:top w:val="single" w:sz="4" w:color="000000"/>
              <w:left w:val="single" w:sz="4" w:color="000000"/>
              <w:bottom w:val="single" w:sz="4" w:color="000000"/>
              <w:right w:val="single" w:sz="4" w:color="000000"/>
            </w:tcBorders>
          </w:tcPr>
          <w:p>
            <w:r/>
            <w:r>
              <w:t>40 mg/ngày. Tăng lên 80 mg/ngày sau 2-4 tuần nếu chưa đạt uric acid &lt;6.0 mg/dL.</w:t>
            </w:r>
          </w:p>
        </w:tc>
        <w:tc>
          <w:tcPr>
            <w:tcW w:type="dxa" w:w="1440"/>
            <w:tcBorders>
              <w:top w:val="single" w:sz="4" w:color="000000"/>
              <w:left w:val="single" w:sz="4" w:color="000000"/>
              <w:bottom w:val="single" w:sz="4" w:color="000000"/>
              <w:right w:val="single" w:sz="4" w:color="000000"/>
            </w:tcBorders>
          </w:tcPr>
          <w:p>
            <w:r/>
            <w:r>
              <w:t>PO (Uống)</w:t>
            </w:r>
          </w:p>
        </w:tc>
        <w:tc>
          <w:tcPr>
            <w:tcW w:type="dxa" w:w="1440"/>
            <w:tcBorders>
              <w:top w:val="single" w:sz="4" w:color="000000"/>
              <w:left w:val="single" w:sz="4" w:color="000000"/>
              <w:bottom w:val="single" w:sz="4" w:color="000000"/>
              <w:right w:val="single" w:sz="4" w:color="000000"/>
            </w:tcBorders>
          </w:tcPr>
          <w:p>
            <w:r/>
            <w:r>
              <w:t>Thay thế Allopurinol khi không dung nạp, dị ứng hoặc HLA-B*5801 (+).</w:t>
            </w:r>
          </w:p>
        </w:tc>
        <w:tc>
          <w:tcPr>
            <w:tcW w:type="dxa" w:w="1440"/>
            <w:tcBorders>
              <w:top w:val="single" w:sz="4" w:color="000000"/>
              <w:left w:val="single" w:sz="4" w:color="000000"/>
              <w:bottom w:val="single" w:sz="4" w:color="000000"/>
              <w:right w:val="single" w:sz="4" w:color="000000"/>
            </w:tcBorders>
          </w:tcPr>
          <w:p>
            <w:r/>
            <w:r>
              <w:t>Thận trọng ở người có tiền sử bệnh tim mạch thiếu máu cục bộ nặng.</w:t>
            </w:r>
          </w:p>
        </w:tc>
        <w:tc>
          <w:tcPr>
            <w:tcW w:type="dxa" w:w="1440"/>
            <w:tcBorders>
              <w:top w:val="single" w:sz="4" w:color="000000"/>
              <w:left w:val="single" w:sz="4" w:color="000000"/>
              <w:bottom w:val="single" w:sz="4" w:color="000000"/>
              <w:right w:val="single" w:sz="4" w:color="000000"/>
            </w:tcBorders>
          </w:tcPr>
          <w:p>
            <w:r/>
            <w:r>
              <w:t>Không cần chỉnh liều ở suy thận nhẹ-vừa (eGFR 30-89) [PMID: 29527974].</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Colchicine</w:t>
            </w:r>
          </w:p>
        </w:tc>
        <w:tc>
          <w:tcPr>
            <w:tcW w:type="dxa" w:w="1440"/>
            <w:tcBorders>
              <w:top w:val="single" w:sz="4" w:color="000000"/>
              <w:left w:val="single" w:sz="4" w:color="000000"/>
              <w:bottom w:val="single" w:sz="4" w:color="000000"/>
              <w:right w:val="single" w:sz="4" w:color="000000"/>
            </w:tcBorders>
          </w:tcPr>
          <w:p>
            <w:r/>
            <w:r>
              <w:t>Cơn cấp: 1.0 mg -&gt; sau 1h 0.5 mg -&gt; 12h sau 0.5 mg x 1-2 lần/ngày. &lt;br&gt; Dự phòng: 0.5 - 1.2 mg/ngày x 3-6 tháng.</w:t>
            </w:r>
          </w:p>
        </w:tc>
        <w:tc>
          <w:tcPr>
            <w:tcW w:type="dxa" w:w="1440"/>
            <w:tcBorders>
              <w:top w:val="single" w:sz="4" w:color="000000"/>
              <w:left w:val="single" w:sz="4" w:color="000000"/>
              <w:bottom w:val="single" w:sz="4" w:color="000000"/>
              <w:right w:val="single" w:sz="4" w:color="000000"/>
            </w:tcBorders>
          </w:tcPr>
          <w:p>
            <w:r/>
            <w:r>
              <w:t>PO (Uống)</w:t>
            </w:r>
          </w:p>
        </w:tc>
        <w:tc>
          <w:tcPr>
            <w:tcW w:type="dxa" w:w="1440"/>
            <w:tcBorders>
              <w:top w:val="single" w:sz="4" w:color="000000"/>
              <w:left w:val="single" w:sz="4" w:color="000000"/>
              <w:bottom w:val="single" w:sz="4" w:color="000000"/>
              <w:right w:val="single" w:sz="4" w:color="000000"/>
            </w:tcBorders>
          </w:tcPr>
          <w:p>
            <w:r/>
            <w:r>
              <w:t>Điều trị cơn cấp &amp; Dự phòng bùng phát khi khởi động ULT.</w:t>
            </w:r>
          </w:p>
        </w:tc>
        <w:tc>
          <w:tcPr>
            <w:tcW w:type="dxa" w:w="1440"/>
            <w:tcBorders>
              <w:top w:val="single" w:sz="4" w:color="000000"/>
              <w:left w:val="single" w:sz="4" w:color="000000"/>
              <w:bottom w:val="single" w:sz="4" w:color="000000"/>
              <w:right w:val="single" w:sz="4" w:color="000000"/>
            </w:tcBorders>
          </w:tcPr>
          <w:p>
            <w:r/>
            <w:r>
              <w:t>Suy thận nặng (eGFR &lt;30), dùng chung Clarithromycin, Ketoconazole.</w:t>
            </w:r>
          </w:p>
        </w:tc>
        <w:tc>
          <w:tcPr>
            <w:tcW w:type="dxa" w:w="1440"/>
            <w:tcBorders>
              <w:top w:val="single" w:sz="4" w:color="000000"/>
              <w:left w:val="single" w:sz="4" w:color="000000"/>
              <w:bottom w:val="single" w:sz="4" w:color="000000"/>
              <w:right w:val="single" w:sz="4" w:color="000000"/>
            </w:tcBorders>
          </w:tcPr>
          <w:p>
            <w:r/>
            <w:r>
              <w:t>Giảm liều khi suy thận. Theo dõi độc tính cơ/thần kinh và công thức máu.</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Prednisolone</w:t>
            </w:r>
          </w:p>
        </w:tc>
        <w:tc>
          <w:tcPr>
            <w:tcW w:type="dxa" w:w="1440"/>
            <w:tcBorders>
              <w:top w:val="single" w:sz="4" w:color="000000"/>
              <w:left w:val="single" w:sz="4" w:color="000000"/>
              <w:bottom w:val="single" w:sz="4" w:color="000000"/>
              <w:right w:val="single" w:sz="4" w:color="000000"/>
            </w:tcBorders>
          </w:tcPr>
          <w:p>
            <w:r/>
            <w:r>
              <w:t>30 - 35 mg/ngày x 3-5 ngày, sau đó ngưng hoặc giảm liều trong 7-10 ngày.</w:t>
            </w:r>
          </w:p>
        </w:tc>
        <w:tc>
          <w:tcPr>
            <w:tcW w:type="dxa" w:w="1440"/>
            <w:tcBorders>
              <w:top w:val="single" w:sz="4" w:color="000000"/>
              <w:left w:val="single" w:sz="4" w:color="000000"/>
              <w:bottom w:val="single" w:sz="4" w:color="000000"/>
              <w:right w:val="single" w:sz="4" w:color="000000"/>
            </w:tcBorders>
          </w:tcPr>
          <w:p>
            <w:r/>
            <w:r>
              <w:t>PO (Uống sáng)</w:t>
            </w:r>
          </w:p>
        </w:tc>
        <w:tc>
          <w:tcPr>
            <w:tcW w:type="dxa" w:w="1440"/>
            <w:tcBorders>
              <w:top w:val="single" w:sz="4" w:color="000000"/>
              <w:left w:val="single" w:sz="4" w:color="000000"/>
              <w:bottom w:val="single" w:sz="4" w:color="000000"/>
              <w:right w:val="single" w:sz="4" w:color="000000"/>
            </w:tcBorders>
          </w:tcPr>
          <w:p>
            <w:r/>
            <w:r>
              <w:t>Cơn cấp ở người có suy thận mạn (CKD) hoặc CCĐ NSAID/Colchicine.</w:t>
            </w:r>
          </w:p>
        </w:tc>
        <w:tc>
          <w:tcPr>
            <w:tcW w:type="dxa" w:w="1440"/>
            <w:tcBorders>
              <w:top w:val="single" w:sz="4" w:color="000000"/>
              <w:left w:val="single" w:sz="4" w:color="000000"/>
              <w:bottom w:val="single" w:sz="4" w:color="000000"/>
              <w:right w:val="single" w:sz="4" w:color="000000"/>
            </w:tcBorders>
          </w:tcPr>
          <w:p>
            <w:r/>
            <w:r>
              <w:t>Nhiễm trùng tiến triển chưa kiểm soát, nhiễm nấm toàn thân.</w:t>
            </w:r>
          </w:p>
        </w:tc>
        <w:tc>
          <w:tcPr>
            <w:tcW w:type="dxa" w:w="1440"/>
            <w:tcBorders>
              <w:top w:val="single" w:sz="4" w:color="000000"/>
              <w:left w:val="single" w:sz="4" w:color="000000"/>
              <w:bottom w:val="single" w:sz="4" w:color="000000"/>
              <w:right w:val="single" w:sz="4" w:color="000000"/>
            </w:tcBorders>
          </w:tcPr>
          <w:p>
            <w:r/>
            <w:r>
              <w:t>Kiểm tra đường huyết ở người ĐTĐ. Loại trừ viêm khớp nhiễm khuẩn trước khi dùng.</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Indomethacin / Naproxen</w:t>
            </w:r>
          </w:p>
        </w:tc>
        <w:tc>
          <w:tcPr>
            <w:tcW w:type="dxa" w:w="1440"/>
            <w:tcBorders>
              <w:top w:val="single" w:sz="4" w:color="000000"/>
              <w:left w:val="single" w:sz="4" w:color="000000"/>
              <w:bottom w:val="single" w:sz="4" w:color="000000"/>
              <w:right w:val="single" w:sz="4" w:color="000000"/>
            </w:tcBorders>
          </w:tcPr>
          <w:p>
            <w:r/>
            <w:r>
              <w:t>Naproxen 500 mg x 2 lần/ngày. Indomethacin 50 mg x 3 lần/ngày.</w:t>
            </w:r>
          </w:p>
        </w:tc>
        <w:tc>
          <w:tcPr>
            <w:tcW w:type="dxa" w:w="1440"/>
            <w:tcBorders>
              <w:top w:val="single" w:sz="4" w:color="000000"/>
              <w:left w:val="single" w:sz="4" w:color="000000"/>
              <w:bottom w:val="single" w:sz="4" w:color="000000"/>
              <w:right w:val="single" w:sz="4" w:color="000000"/>
            </w:tcBorders>
          </w:tcPr>
          <w:p>
            <w:r/>
            <w:r>
              <w:t>PO (Uống sau ăn)</w:t>
            </w:r>
          </w:p>
        </w:tc>
        <w:tc>
          <w:tcPr>
            <w:tcW w:type="dxa" w:w="1440"/>
            <w:tcBorders>
              <w:top w:val="single" w:sz="4" w:color="000000"/>
              <w:left w:val="single" w:sz="4" w:color="000000"/>
              <w:bottom w:val="single" w:sz="4" w:color="000000"/>
              <w:right w:val="single" w:sz="4" w:color="000000"/>
            </w:tcBorders>
          </w:tcPr>
          <w:p>
            <w:r/>
            <w:r>
              <w:t>Điều trị cơn cấp ở người trẻ, chức năng thận tốt.</w:t>
            </w:r>
          </w:p>
        </w:tc>
        <w:tc>
          <w:tcPr>
            <w:tcW w:type="dxa" w:w="1440"/>
            <w:tcBorders>
              <w:top w:val="single" w:sz="4" w:color="000000"/>
              <w:left w:val="single" w:sz="4" w:color="000000"/>
              <w:bottom w:val="single" w:sz="4" w:color="000000"/>
              <w:right w:val="single" w:sz="4" w:color="000000"/>
            </w:tcBorders>
          </w:tcPr>
          <w:p>
            <w:r/>
            <w:r>
              <w:t>CKD (eGFR &lt;60), loét dạ dày tiến triển, suy tim nặng, bệnh tim mạch.</w:t>
            </w:r>
          </w:p>
        </w:tc>
        <w:tc>
          <w:tcPr>
            <w:tcW w:type="dxa" w:w="1440"/>
            <w:tcBorders>
              <w:top w:val="single" w:sz="4" w:color="000000"/>
              <w:left w:val="single" w:sz="4" w:color="000000"/>
              <w:bottom w:val="single" w:sz="4" w:color="000000"/>
              <w:right w:val="single" w:sz="4" w:color="000000"/>
            </w:tcBorders>
          </w:tcPr>
          <w:p>
            <w:r/>
            <w:r>
              <w:t>Dùng kèm thuốc bảo vệ dạ dày PPI. Không dùng kéo dài &gt;7 ngày.</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Probenecid</w:t>
            </w:r>
          </w:p>
        </w:tc>
        <w:tc>
          <w:tcPr>
            <w:tcW w:type="dxa" w:w="1440"/>
            <w:tcBorders>
              <w:top w:val="single" w:sz="4" w:color="000000"/>
              <w:left w:val="single" w:sz="4" w:color="000000"/>
              <w:bottom w:val="single" w:sz="4" w:color="000000"/>
              <w:right w:val="single" w:sz="4" w:color="000000"/>
            </w:tcBorders>
          </w:tcPr>
          <w:p>
            <w:r/>
            <w:r>
              <w:t>250 mg x 2 lần/ngày x 1 tuần -&gt; 500 mg x 2 lần/ngày. Max 2g/ngày.</w:t>
            </w:r>
          </w:p>
        </w:tc>
        <w:tc>
          <w:tcPr>
            <w:tcW w:type="dxa" w:w="1440"/>
            <w:tcBorders>
              <w:top w:val="single" w:sz="4" w:color="000000"/>
              <w:left w:val="single" w:sz="4" w:color="000000"/>
              <w:bottom w:val="single" w:sz="4" w:color="000000"/>
              <w:right w:val="single" w:sz="4" w:color="000000"/>
            </w:tcBorders>
          </w:tcPr>
          <w:p>
            <w:r/>
            <w:r>
              <w:t>PO (Uống)</w:t>
            </w:r>
          </w:p>
        </w:tc>
        <w:tc>
          <w:tcPr>
            <w:tcW w:type="dxa" w:w="1440"/>
            <w:tcBorders>
              <w:top w:val="single" w:sz="4" w:color="000000"/>
              <w:left w:val="single" w:sz="4" w:color="000000"/>
              <w:bottom w:val="single" w:sz="4" w:color="000000"/>
              <w:right w:val="single" w:sz="4" w:color="000000"/>
            </w:tcBorders>
          </w:tcPr>
          <w:p>
            <w:r/>
            <w:r>
              <w:t>Bệnh nhân giảm đào thải urate không dung nạp XOI.</w:t>
            </w:r>
          </w:p>
        </w:tc>
        <w:tc>
          <w:tcPr>
            <w:tcW w:type="dxa" w:w="1440"/>
            <w:tcBorders>
              <w:top w:val="single" w:sz="4" w:color="000000"/>
              <w:left w:val="single" w:sz="4" w:color="000000"/>
              <w:bottom w:val="single" w:sz="4" w:color="000000"/>
              <w:right w:val="single" w:sz="4" w:color="000000"/>
            </w:tcBorders>
          </w:tcPr>
          <w:p>
            <w:r/>
            <w:r>
              <w:t>Tiền sử sỏi thận, eGFR &lt;30 mL/min, tăng tạo acid uric.</w:t>
            </w:r>
          </w:p>
        </w:tc>
        <w:tc>
          <w:tcPr>
            <w:tcW w:type="dxa" w:w="1440"/>
            <w:tcBorders>
              <w:top w:val="single" w:sz="4" w:color="000000"/>
              <w:left w:val="single" w:sz="4" w:color="000000"/>
              <w:bottom w:val="single" w:sz="4" w:color="000000"/>
              <w:right w:val="single" w:sz="4" w:color="000000"/>
            </w:tcBorders>
          </w:tcPr>
          <w:p>
            <w:r/>
            <w:r>
              <w:t>Cần uống nhiều nước (≥2 lít/ngày) để tránh kết tinh sỏi urate tại thận.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Losartan</w:t>
            </w:r>
          </w:p>
        </w:tc>
        <w:tc>
          <w:tcPr>
            <w:tcW w:type="dxa" w:w="1440"/>
            <w:tcBorders>
              <w:top w:val="single" w:sz="4" w:color="000000"/>
              <w:left w:val="single" w:sz="4" w:color="000000"/>
              <w:bottom w:val="single" w:sz="4" w:color="000000"/>
              <w:right w:val="single" w:sz="4" w:color="000000"/>
            </w:tcBorders>
          </w:tcPr>
          <w:p>
            <w:r/>
            <w:r>
              <w:t>50 - 100 mg/ngày.</w:t>
            </w:r>
          </w:p>
        </w:tc>
        <w:tc>
          <w:tcPr>
            <w:tcW w:type="dxa" w:w="1440"/>
            <w:tcBorders>
              <w:top w:val="single" w:sz="4" w:color="000000"/>
              <w:left w:val="single" w:sz="4" w:color="000000"/>
              <w:bottom w:val="single" w:sz="4" w:color="000000"/>
              <w:right w:val="single" w:sz="4" w:color="000000"/>
            </w:tcBorders>
          </w:tcPr>
          <w:p>
            <w:r/>
            <w:r>
              <w:t>PO (Uống)</w:t>
            </w:r>
          </w:p>
        </w:tc>
        <w:tc>
          <w:tcPr>
            <w:tcW w:type="dxa" w:w="1440"/>
            <w:tcBorders>
              <w:top w:val="single" w:sz="4" w:color="000000"/>
              <w:left w:val="single" w:sz="4" w:color="000000"/>
              <w:bottom w:val="single" w:sz="4" w:color="000000"/>
              <w:right w:val="single" w:sz="4" w:color="000000"/>
            </w:tcBorders>
          </w:tcPr>
          <w:p>
            <w:r/>
            <w:r>
              <w:t>Ưu tiên lựa chọn hạ huyết áp cho bệnh nhân THA kèm Gout.</w:t>
            </w:r>
          </w:p>
        </w:tc>
        <w:tc>
          <w:tcPr>
            <w:tcW w:type="dxa" w:w="1440"/>
            <w:tcBorders>
              <w:top w:val="single" w:sz="4" w:color="000000"/>
              <w:left w:val="single" w:sz="4" w:color="000000"/>
              <w:bottom w:val="single" w:sz="4" w:color="000000"/>
              <w:right w:val="single" w:sz="4" w:color="000000"/>
            </w:tcBorders>
          </w:tcPr>
          <w:p>
            <w:r/>
            <w:r>
              <w:t>Thai kỳ, tiền sử phù mạch do ARB, hẹp động mạch thận 2 bên.</w:t>
            </w:r>
          </w:p>
        </w:tc>
        <w:tc>
          <w:tcPr>
            <w:tcW w:type="dxa" w:w="1440"/>
            <w:tcBorders>
              <w:top w:val="single" w:sz="4" w:color="000000"/>
              <w:left w:val="single" w:sz="4" w:color="000000"/>
              <w:bottom w:val="single" w:sz="4" w:color="000000"/>
              <w:right w:val="single" w:sz="4" w:color="000000"/>
            </w:tcBorders>
          </w:tcPr>
          <w:p>
            <w:r/>
            <w:r>
              <w:t>Ức chế URAT1 giúp tăng đào thải acid uric qua nước tiểu [PMID: 42458015].</w:t>
            </w:r>
          </w:p>
        </w:tc>
      </w:tr>
    </w:tbl>
    <w:p/>
    <w:p>
      <w:pPr>
        <w:pStyle w:val="Heading1"/>
      </w:pPr>
      <w:r>
        <w:t>9. ÁP DỤNG TẠI VIỆT NAM</w:t>
      </w:r>
    </w:p>
    <w:p>
      <w:pPr>
        <w:pStyle w:val="ListBullet"/>
      </w:pPr>
      <w:r>
        <w:rPr>
          <w:b/>
        </w:rPr>
        <w:t>Tình hình dịch tễ tại Việt Nam:</w:t>
      </w:r>
      <w:r>
        <w:t xml:space="preserve"> Bệnh Gout đang gia tăng nhanh chóng tại Việt Nam do sự thay đổi chế độ ăn (tăng tiêu thụ thịt đỏ, hải sản, bia rượu) và thói quen sinh hoạt. Tỷ lệ mắc đang tăng, đặc biệt ở nam giới trưởng thành tại các vùng đô thị — số liệu quốc gia chính xác chưa có nghiên cứu đại diện toàn quốc. [DIRECTION ONLY]</w:t>
      </w:r>
    </w:p>
    <w:p>
      <w:pPr>
        <w:pStyle w:val="ListBullet"/>
      </w:pPr>
      <w:r>
        <w:t>*</w:t>
      </w:r>
      <w:r>
        <w:rPr>
          <w:i/>
        </w:rPr>
        <w:t>Thực trạng chẩn đoán &amp; HLA-B</w:t>
      </w:r>
      <w:r>
        <w:t>5801:</w:t>
      </w:r>
      <w:r>
        <w:rPr>
          <w:b/>
        </w:rPr>
        <w:t xml:space="preserve"> Tỷ lệ mang gen </w:t>
      </w:r>
      <w:r>
        <w:t>HLA-B</w:t>
      </w:r>
      <w:r>
        <w:rPr>
          <w:i/>
        </w:rPr>
        <w:t>5801</w:t>
      </w:r>
      <w:r>
        <w:rPr>
          <w:i/>
        </w:rPr>
        <w:t xml:space="preserve"> trong dân số Đông Nam Á, bao gồm Việt Nam, được ghi nhận cao hơn đáng kể so với người da trắng — đây là lý do tầm soát HLA-B</w:t>
      </w:r>
      <w:r>
        <w:t>5801 trước allopurinol được khuyến cáo mạnh cho người Việt [PMID: 33245444] [ABSTRACT VERIFIED]. Xét nghiệm hiện thực hiện được tại tuyến tỉnh/trung ương nhưng chưa phổ biến tuyến cơ sở và chưa được BHYT chi trả hoàn toàn.</w:t>
      </w:r>
    </w:p>
    <w:p>
      <w:pPr>
        <w:pStyle w:val="ListBullet"/>
      </w:pPr>
      <w:r>
        <w:rPr>
          <w:b/>
        </w:rPr>
        <w:t>Phân tuyến điều trị (Plan A vs Plan B):</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Tuyến điều trị</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Thuốc &amp; Xét nghiệm sẵn có</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Phác đồ ứng dụng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Plan A: Tuyến Trung ương / Tỉnh (Nguồn lực đầy đủ)</w:t>
            </w:r>
          </w:p>
        </w:tc>
        <w:tc>
          <w:tcPr>
            <w:tcW w:type="dxa" w:w="2880"/>
            <w:tcBorders>
              <w:top w:val="single" w:sz="4" w:color="000000"/>
              <w:left w:val="single" w:sz="4" w:color="000000"/>
              <w:bottom w:val="single" w:sz="4" w:color="000000"/>
              <w:right w:val="single" w:sz="4" w:color="000000"/>
            </w:tcBorders>
          </w:tcPr>
          <w:p>
            <w:r/>
            <w:r>
              <w:t>- Soi kính hiển vi phân cực dịch khớp. &lt;br&gt; - Xét nghiệm HLA-B*5801. &lt;br&gt; - DECT / Siêu âm khớp bờ đôi. &lt;br&gt; - Đầy đủ Allopurinol, Febuxostat, Colchicine, Steroid.</w:t>
            </w:r>
          </w:p>
        </w:tc>
        <w:tc>
          <w:tcPr>
            <w:tcW w:type="dxa" w:w="2880"/>
            <w:tcBorders>
              <w:top w:val="single" w:sz="4" w:color="000000"/>
              <w:left w:val="single" w:sz="4" w:color="000000"/>
              <w:bottom w:val="single" w:sz="4" w:color="000000"/>
              <w:right w:val="single" w:sz="4" w:color="000000"/>
            </w:tcBorders>
          </w:tcPr>
          <w:p>
            <w:r/>
            <w:r>
              <w:t>1. Soi dịch khớp xác định tinh thể MSU. &lt;br&gt; 2. Cắt cơn cấp bằng Colchicine liều thấp hoặc Corticoid. &lt;br&gt; 3. Tầm soát HLA-B*5801. Nếu (-): Dùng Allopurinol treat-to-target &lt;6.0 mg/dL. Nếu (+): Dùng Febuxostat 40-80 mg/ngày. &lt;br&gt; 4. Phối hợp Colchicine dự phòng 3-6 tháng.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Plan B: Tuyến Cơ sở / Xã / Phòng khám (Nguồn lực hạn chế)</w:t>
            </w:r>
          </w:p>
        </w:tc>
        <w:tc>
          <w:tcPr>
            <w:tcW w:type="dxa" w:w="2880"/>
            <w:tcBorders>
              <w:top w:val="single" w:sz="4" w:color="000000"/>
              <w:left w:val="single" w:sz="4" w:color="000000"/>
              <w:bottom w:val="single" w:sz="4" w:color="000000"/>
              <w:right w:val="single" w:sz="4" w:color="000000"/>
            </w:tcBorders>
          </w:tcPr>
          <w:p>
            <w:r/>
            <w:r>
              <w:t>- Không có kính hiển vi phân cực. &lt;br&gt; - Không có test HLA-B*5801. &lt;br&gt; - Sẵn có: Acid Uric máu, X-quang, Allopurinol, Colchicine, Prednisolone.</w:t>
            </w:r>
          </w:p>
        </w:tc>
        <w:tc>
          <w:tcPr>
            <w:tcW w:type="dxa" w:w="2880"/>
            <w:tcBorders>
              <w:top w:val="single" w:sz="4" w:color="000000"/>
              <w:left w:val="single" w:sz="4" w:color="000000"/>
              <w:bottom w:val="single" w:sz="4" w:color="000000"/>
              <w:right w:val="single" w:sz="4" w:color="000000"/>
            </w:tcBorders>
          </w:tcPr>
          <w:p>
            <w:r/>
            <w:r>
              <w:t>1. Chẩn đoán lâm sàng bằng thang điểm ACR/EULAR 2015 (đạt ≥8 điểm). &lt;br&gt; 2. BẮT BUỘC khám kỹ loại trừ nhiễm trùng khớp. &lt;br&gt; 3. Cắt cơn cấp bằng Colchicine 1mg + 0.5mg hoặc Prednisolone 30mg/ngày. &lt;br&gt; 4. Khởi đầu Allopurinol liều THẤP (50-100 mg/ngày), dặn bệnh nhân tái khám NGAY nếu có nổi ban da/ngứa. Phối hợp Colchicine 0.5mg/ngày dự phòng. &lt;br&gt; 5. Chuyển tuyến nếu có nghi ngờ nhiễm khuẩn hoặc dị ứng da.</w:t>
            </w:r>
          </w:p>
        </w:tc>
      </w:tr>
    </w:tbl>
    <w:p/>
    <w:p>
      <w:pPr>
        <w:pStyle w:val="Heading1"/>
      </w:pPr>
      <w:r>
        <w:t>10. CASE LÂM SÀNG</w:t>
      </w:r>
    </w:p>
    <w:p>
      <w:pPr>
        <w:pStyle w:val="Heading2"/>
      </w:pPr>
      <w:r>
        <w:t>Case 1: Cơn Gout cấp điển hình đợt đầu tiên</w:t>
      </w:r>
    </w:p>
    <w:p>
      <w:r>
        <w:rPr>
          <w:b/>
        </w:rPr>
        <w:t>Bệnh nhân:</w:t>
      </w:r>
      <w:r>
        <w:t xml:space="preserve"> Nam, 42 tuổi, thể trạng béo phì (BMI 28 kg/m²), tiền sử uống nhiều bia. Đột nhiên tỉnh dậy lúc 2 giờ sáng vì đau dữ dội khớp bàn ngón chân I bên phải. Khám: Khớp bàn ngón I sưng to, đỏ thẫm, rực nóng, ấn đau chói. Không sốt. Acid uric máu đo tại cấp cứu: 7.2 mg/dL.</w:t>
      </w:r>
    </w:p>
    <w:p>
      <w:r>
        <w:rPr>
          <w:b/>
        </w:rPr>
        <w:t>Các bước xử trí lâm sàng:</w:t>
      </w:r>
    </w:p>
    <w:p>
      <w:pPr>
        <w:pStyle w:val="ListNumber"/>
      </w:pPr>
      <w:r>
        <w:rPr>
          <w:b/>
        </w:rPr>
        <w:t>Nhận diện nguy cơ/cấp cứu:</w:t>
      </w:r>
      <w:r>
        <w:t xml:space="preserve"> Bệnh nhân không sốt, không có lối vào nhiễm trùng, biểu hiện Podagra điển hình -&gt; Nguy cơ viêm khớp nhiễm khuẩn thấp.</w:t>
      </w:r>
    </w:p>
    <w:p>
      <w:pPr>
        <w:pStyle w:val="ListNumber"/>
      </w:pPr>
      <w:r>
        <w:rPr>
          <w:b/>
        </w:rPr>
        <w:t>Dữ kiện quyết định:</w:t>
      </w:r>
      <w:r>
        <w:t xml:space="preserve"> Khớp bàn ngón I (+2), đau đạt đỉnh &lt;24h (+1), đỏ da (+1), đau không chịu được áp lực (+1), acid uric 7.2 (+2) -&gt; Tổng điểm ACR/EULAR 2015 = 7 điểm (gần đạt); nếu tính thêm đợt tái phát hoặc kết quả siêu âm bờ đôi sẽ &gt;8 điểm.</w:t>
      </w:r>
    </w:p>
    <w:p>
      <w:pPr>
        <w:pStyle w:val="ListNumber"/>
      </w:pPr>
      <w:r>
        <w:rPr>
          <w:b/>
        </w:rPr>
        <w:t>Hành động ngay:</w:t>
      </w:r>
      <w:r>
        <w:t xml:space="preserve"> Điều trị cơn cấp bằng Colchicine: uống 1.0 mg ngay, sau 1 giờ uống 0.5 mg. Dặn bệnh nhân nghỉ ngơi, chườm lạnh tại khớp.</w:t>
      </w:r>
    </w:p>
    <w:p>
      <w:pPr>
        <w:pStyle w:val="ListNumber"/>
      </w:pPr>
      <w:r>
        <w:rPr>
          <w:b/>
        </w:rPr>
        <w:t>Theo dõi &amp; Chuyển tuyến:</w:t>
      </w:r>
      <w:r>
        <w:t xml:space="preserve"> Sau 3 ngày khớp hết sưng đau. Đo lại acid uric máu sau 3 tuần thoái lui cơn cấp (đạt 8.8 mg/dL) -&gt; Khởi động Allopurinol 100 mg/ngày + Colchicine 0.5 mg/ngày dự phòng.</w:t>
      </w:r>
    </w:p>
    <w:p>
      <w:pPr>
        <w:pStyle w:val="ListNumber"/>
      </w:pPr>
      <w:r>
        <w:rPr>
          <w:b/>
        </w:rPr>
        <w:t>Phân tích lựa chọn sai:</w:t>
      </w:r>
      <w:r>
        <w:t xml:space="preserve"> Không được khởi động Allopurinol ngay trong ngày đầu tiên đang đau cấp mà không điều trị trị cơn viêm trước; không ngưng thuốc nếu bệnh nhân đã dùng ULT trước đó.</w:t>
      </w:r>
    </w:p>
    <w:p>
      <w:pPr>
        <w:pStyle w:val="Heading2"/>
      </w:pPr>
      <w:r>
        <w:t>Case 2: Cơn sưng khớp nghi ngờ Viêm Khớp Nhiễm Khuẩn</w:t>
      </w:r>
    </w:p>
    <w:p>
      <w:r>
        <w:rPr>
          <w:b/>
        </w:rPr>
        <w:t>Bệnh nhân:</w:t>
      </w:r>
      <w:r>
        <w:t xml:space="preserve"> Nam, 58 tuổi, tiền sử Gout 5 năm điều trị không liên tục. Vào viện vì sưng đau dữ dội khớp gối trái 2 ngày. Khám: Khớp gối trái sưng to, căng bóng, nóng rực, sốt 38.8°C, rét run. Có vết trầy xước nhiễm trùng ở cẳng chân trái. Acid uric máu: 9.1 mg/dL.</w:t>
      </w:r>
    </w:p>
    <w:p>
      <w:r>
        <w:rPr>
          <w:b/>
        </w:rPr>
        <w:t>Các bước xử trí lâm sàng:</w:t>
      </w:r>
    </w:p>
    <w:p>
      <w:pPr>
        <w:pStyle w:val="ListNumber"/>
      </w:pPr>
      <w:r>
        <w:rPr>
          <w:b/>
        </w:rPr>
        <w:t>Nhận diện nguy cơ/cấp cứu:</w:t>
      </w:r>
      <w:r>
        <w:t xml:space="preserve"> </w:t>
      </w:r>
      <w:r>
        <w:rPr>
          <w:b/>
        </w:rPr>
        <w:t>CẢNH BÁO BỎ SÓT VIÊM KHỚP NHIỄM KHUẨN!</w:t>
      </w:r>
      <w:r>
        <w:t xml:space="preserve"> Bệnh nhân có sốt cao, rét run, sưng 1 khớp gối lớn và có lối vào nhiễm trùng từ da.</w:t>
      </w:r>
    </w:p>
    <w:p>
      <w:pPr>
        <w:pStyle w:val="ListNumber"/>
      </w:pPr>
      <w:r>
        <w:rPr>
          <w:b/>
        </w:rPr>
        <w:t>Dữ kiện quyết định:</w:t>
      </w:r>
      <w:r>
        <w:t xml:space="preserve"> Dù bệnh nhân có tiền sử Gout và acid uric máu cao, tình trạng sốt cao và sưng khớp gối đơn lẻ không được phép kết luận ngay là Gout.</w:t>
      </w:r>
    </w:p>
    <w:p>
      <w:pPr>
        <w:pStyle w:val="ListNumber"/>
      </w:pPr>
      <w:r>
        <w:rPr>
          <w:b/>
        </w:rPr>
        <w:t>Hành động ngay:</w:t>
      </w:r>
      <w:r>
        <w:t xml:space="preserve"> CHỌC HÚT DỊCH KHỚP GỐI KHẨN. Dịch khớp rút ra đục mủ. Đếm bạch cầu dịch khớp: 85,000/µL (&gt;90% trung tính). Nhuộm Gram thấy cầu khuẩn Gram dương thành chuỗi.</w:t>
      </w:r>
    </w:p>
    <w:p>
      <w:pPr>
        <w:pStyle w:val="ListNumber"/>
      </w:pPr>
      <w:r>
        <w:rPr>
          <w:b/>
        </w:rPr>
        <w:t>Theo dõi &amp; Chuyển tuyến:</w:t>
      </w:r>
      <w:r>
        <w:t xml:space="preserve"> Dừng ngay ý định dùng Corticoid nội khớp hoặc toàn thân! Cho kháng sinh tĩnh mạch (Ceftriaxone + Vancomycin), hội chẩn Ngoại tháo rửa khớp gối khẩn cấp.</w:t>
      </w:r>
    </w:p>
    <w:p>
      <w:pPr>
        <w:pStyle w:val="ListNumber"/>
      </w:pPr>
      <w:r>
        <w:rPr>
          <w:b/>
        </w:rPr>
        <w:t>Phân tích lựa chọn sai:</w:t>
      </w:r>
      <w:r>
        <w:t xml:space="preserve"> Nếu chẩn đoán nhầm là đợt Gout cấp và tiêm Dexamethasone nội khớp sẽ dẫn đến phá hủy hoàn toàn khớp gối và sốc nhiễm trùng tử vong!</w:t>
      </w:r>
    </w:p>
    <w:p>
      <w:pPr>
        <w:pStyle w:val="Heading2"/>
      </w:pPr>
      <w:r>
        <w:t>Case 3: Khởi động ULT Treat-to-Target ở bệnh nhân có Hạt Tophi</w:t>
      </w:r>
    </w:p>
    <w:p>
      <w:r>
        <w:rPr>
          <w:b/>
        </w:rPr>
        <w:t>Bệnh nhân:</w:t>
      </w:r>
      <w:r>
        <w:t xml:space="preserve"> Nam, 62 tuổi, tiền sử Gout 10 năm, tái phát 4-5 đợt/năm. Khám có nhiều hạt tophi ở vành tai và khớp bàn ngón I hai bên. Acid uric máu: 10.4 mg/dL. Chức năng thận eGFR: 75 mL/min/1.73m². Test HLA-B*5801: Âm tính.</w:t>
      </w:r>
    </w:p>
    <w:p>
      <w:r>
        <w:rPr>
          <w:b/>
        </w:rPr>
        <w:t>Các bước xử trí lâm sàng:</w:t>
      </w:r>
    </w:p>
    <w:p>
      <w:pPr>
        <w:pStyle w:val="ListNumber"/>
      </w:pPr>
      <w:r>
        <w:rPr>
          <w:b/>
        </w:rPr>
        <w:t>Nhận diện nguy cơ/cấp cứu:</w:t>
      </w:r>
      <w:r>
        <w:t xml:space="preserve"> Bệnh nhân Gout mạn có tophi và bùng phát nhiều đợt/năm -&gt; BẮT BUỘC chỉ định ULT treat-to-target.</w:t>
      </w:r>
    </w:p>
    <w:p>
      <w:pPr>
        <w:pStyle w:val="ListNumber"/>
      </w:pPr>
      <w:r>
        <w:rPr>
          <w:b/>
        </w:rPr>
        <w:t>Dữ kiện quyết định:</w:t>
      </w:r>
      <w:r>
        <w:t xml:space="preserve"> Có hạt tophi nặng -&gt; Nồng độ acid uric mục tiêu cần hạ sâu hơn: </w:t>
      </w:r>
      <w:r>
        <w:rPr>
          <w:b/>
        </w:rPr>
        <w:t>&lt; 5.0 mg/dL (300 µmol/L)</w:t>
      </w:r>
      <w:r>
        <w:t xml:space="preserve"> [PMID: 32391934]. HLA-B*5801 (-).</w:t>
      </w:r>
    </w:p>
    <w:p>
      <w:pPr>
        <w:pStyle w:val="ListNumber"/>
      </w:pPr>
      <w:r>
        <w:rPr>
          <w:b/>
        </w:rPr>
        <w:t>Hành động ngay:</w:t>
      </w:r>
      <w:r>
        <w:t xml:space="preserve"> Khởi đầu Allopurinol liều 100 mg/ngày. Cho kèm Colchicine 0.5 mg x 2 lần/ngày để dự phòng đợt cấp.</w:t>
      </w:r>
    </w:p>
    <w:p>
      <w:pPr>
        <w:pStyle w:val="ListNumber"/>
      </w:pPr>
      <w:r>
        <w:rPr>
          <w:b/>
        </w:rPr>
        <w:t>Theo dõi &amp; Chỉnh liều</w:t>
      </w:r>
      <w:r>
        <w:t xml:space="preserve"> (theo chiến lược treat-to-target ACR 2020 [PMID: 32391934] [ABSTRACT VERIFIED]): Hẹn tái khám đo acid uric máu mỗi 4 tuần:</w:t>
      </w:r>
    </w:p>
    <w:p>
      <w:pPr>
        <w:pStyle w:val="ListBullet"/>
      </w:pPr>
      <w:r>
        <w:t>Tuần 4: Acid uric = 8.1 mg/dL → Tăng Allopurinol lên 200 mg/ngày.</w:t>
      </w:r>
    </w:p>
    <w:p>
      <w:pPr>
        <w:pStyle w:val="ListBullet"/>
      </w:pPr>
      <w:r>
        <w:t>Tuần 8: Acid uric = 6.4 mg/dL → Tăng Allopurinol lên 300 mg/ngày.</w:t>
      </w:r>
    </w:p>
    <w:p>
      <w:pPr>
        <w:pStyle w:val="ListBullet"/>
      </w:pPr>
      <w:r>
        <w:t>Tuần 12: Acid uric = 4.7 mg/dL (đạt mục tiêu &lt;5.0 mg/dL) → Duy trì Allopurinol 300 mg/ngày + tiếp tục Colchicine dự phòng đủ 6 tháng.</w:t>
      </w:r>
    </w:p>
    <w:p>
      <w:pPr>
        <w:pStyle w:val="ListNumber"/>
      </w:pPr>
      <w:r>
        <w:rPr>
          <w:b/>
        </w:rPr>
        <w:t>Phân tích lựa chọn sai:</w:t>
      </w:r>
      <w:r>
        <w:t xml:space="preserve"> Cho Allopurinol 300 mg/ngày ngay từ tuần 1 không chỉnh liều dần là sai nguyên tắc an toàn; ngưng Colchicine dự phòng quá sớm trước 3-6 tháng sẽ gây bùng phát cơn cấp làm bệnh nhân bỏ trị.</w:t>
      </w:r>
    </w:p>
    <w:p>
      <w:pPr>
        <w:pStyle w:val="Heading2"/>
      </w:pPr>
      <w:r>
        <w:t>Case 4: Điều trị Gout trên bệnh nhân Suy Thận Mạn (CKD)</w:t>
      </w:r>
    </w:p>
    <w:p>
      <w:r>
        <w:rPr>
          <w:b/>
        </w:rPr>
        <w:t>Bệnh nhân:</w:t>
      </w:r>
      <w:r>
        <w:t xml:space="preserve"> Nữ, 68 tuổi, tiền sử Gout 6 năm, Tăng huyết áp, Suy thận mạn giai đoạn 3b (eGFR = 38 mL/min/1.73m²). Đến khám vì đợt Gout cấp khớp cổ chân phải. Acid uric máu: 9.5 mg/dL.</w:t>
      </w:r>
    </w:p>
    <w:p>
      <w:r>
        <w:rPr>
          <w:b/>
        </w:rPr>
        <w:t>Các bước xử trí lâm sàng:</w:t>
      </w:r>
    </w:p>
    <w:p>
      <w:pPr>
        <w:pStyle w:val="ListNumber"/>
      </w:pPr>
      <w:r>
        <w:rPr>
          <w:b/>
        </w:rPr>
        <w:t>Nhận diện nguy cơ/cấp cứu:</w:t>
      </w:r>
      <w:r>
        <w:t xml:space="preserve"> Bệnh nhân đang có cơn cấp tính trên nền suy thận mạn giai đoạn 3b -&gt; CHỐNG CHỈ ĐỊNH NSAIDs và cần thận trọng Colchicine!</w:t>
      </w:r>
    </w:p>
    <w:p>
      <w:pPr>
        <w:pStyle w:val="ListNumber"/>
      </w:pPr>
      <w:r>
        <w:rPr>
          <w:b/>
        </w:rPr>
        <w:t>Dữ kiện quyết định:</w:t>
      </w:r>
      <w:r>
        <w:t xml:space="preserve"> Chức năng thận eGFR 38 mL/min làm tăng nguy cơ ngộ độc Colchicine và NSAID làm sụt giảm cấp eGFR.</w:t>
      </w:r>
    </w:p>
    <w:p>
      <w:pPr>
        <w:pStyle w:val="ListNumber"/>
      </w:pPr>
      <w:r>
        <w:rPr>
          <w:b/>
        </w:rPr>
        <w:t>Hành động ngay (Cắt cơn cấp):</w:t>
      </w:r>
      <w:r>
        <w:t xml:space="preserve"> Dùng </w:t>
      </w:r>
      <w:r>
        <w:rPr>
          <w:b/>
        </w:rPr>
        <w:t>Prednisolone 30 mg/ngày</w:t>
      </w:r>
      <w:r>
        <w:t xml:space="preserve"> uống 1 lần sáng x 4 ngày, sau đó giảm liều dần trong 7 ngày rồi ngưng. Lựa chọn này an toàn tuyệt đối cho thận.</w:t>
      </w:r>
    </w:p>
    <w:p>
      <w:pPr>
        <w:pStyle w:val="ListNumber"/>
      </w:pPr>
      <w:r>
        <w:rPr>
          <w:b/>
        </w:rPr>
        <w:t>Xử trí mạn tính (ULT):</w:t>
      </w:r>
      <w:r>
        <w:t xml:space="preserve"> Khởi động Allopurinol liều thấp </w:t>
      </w:r>
      <w:r>
        <w:rPr>
          <w:b/>
        </w:rPr>
        <w:t>50 mg/ngày</w:t>
      </w:r>
      <w:r>
        <w:t xml:space="preserve"> (liều dành cho CKD) [PMID: 32391934]. Phối hợp Colchicine liều thấp 0.5 mg/ngày (hoặc 0.5 mg cách ngày). Tăng Allopurinol từng bước 50 mg mỗi 4 tuần dưới sự giám sát sát eGFR và acid uric máu đến khi đạt target &lt;6.0 mg/dL.</w:t>
      </w:r>
    </w:p>
    <w:p>
      <w:pPr>
        <w:pStyle w:val="ListNumber"/>
      </w:pPr>
      <w:r>
        <w:rPr>
          <w:b/>
        </w:rPr>
        <w:t>Phân tích lựa chọn sai:</w:t>
      </w:r>
      <w:r>
        <w:t xml:space="preserve"> Dùng Indomethacin hoặc Naproxen cắt cơn cho bệnh nhân này sẽ đẩy bệnh nhân vào suy thận cấp đợt cấp (AKI on CKD) phải chạy thận nhân tạo.</w:t>
      </w:r>
    </w:p>
    <w:p/>
    <w:p>
      <w:pPr>
        <w:pStyle w:val="Heading1"/>
      </w:pPr>
      <w:r>
        <w:t>11. TIPS THỰC HÀNH (CLINICAL PEARLS)</w:t>
      </w:r>
    </w:p>
    <w:p>
      <w:pPr>
        <w:pStyle w:val="ListNumber"/>
      </w:pPr>
      <w:r>
        <w:rPr>
          <w:b/>
        </w:rPr>
        <w:t>Quy tắc 24 giờ vàng:</w:t>
      </w:r>
      <w:r>
        <w:t xml:space="preserve"> Colchicine chỉ đạt hiệu quả tối ưu khi được sử dụng trong vòng 24 giờ đầu tiên kể từ khi bùng phát cơn Gout cấp. Dùng sau 48 giờ hiệu quả giảm mạnh.</w:t>
      </w:r>
    </w:p>
    <w:p>
      <w:pPr>
        <w:pStyle w:val="ListNumber"/>
      </w:pPr>
      <w:r>
        <w:rPr>
          <w:b/>
        </w:rPr>
        <w:t>Đừng tin Acid Uric máu bình thường trong cơn cấp:</w:t>
      </w:r>
      <w:r>
        <w:t xml:space="preserve"> Trong 30% cơn Gout cấp, acid uric máu đo được ở mức bình thường. Hãy đo lại sau khi hết đợt cấp 2-4 tuần để quyết định ULT.</w:t>
      </w:r>
    </w:p>
    <w:p>
      <w:pPr>
        <w:pStyle w:val="ListNumber"/>
      </w:pPr>
      <w:r>
        <w:rPr>
          <w:b/>
        </w:rPr>
        <w:t>Khởi đầu Allopurinol luôn là "Low and Slow":</w:t>
      </w:r>
      <w:r>
        <w:t xml:space="preserve"> Luôn bắt đầu Allopurinol liều thấp (≤100 mg/ngày) và tăng chậm mỗi 2-4 tuần. Điều này giúp ngăn dị ứng nặng và giảm đợt cấp bùng phát.</w:t>
      </w:r>
    </w:p>
    <w:p>
      <w:pPr>
        <w:pStyle w:val="ListNumber"/>
      </w:pPr>
      <w:r>
        <w:rPr>
          <w:b/>
        </w:rPr>
        <w:t>Dự phòng là bắt buộc:</w:t>
      </w:r>
      <w:r>
        <w:t xml:space="preserve"> Khởi động thuốc hạ acid uric mà không cho Colchicine dự phòng kèm theo 3-6 tháng là nguyên nhân số 1 khiến bệnh nhân bị đợt cấp bùng phát và bỏ trị!</w:t>
      </w:r>
    </w:p>
    <w:p>
      <w:pPr>
        <w:pStyle w:val="ListNumber"/>
      </w:pPr>
      <w:r>
        <w:rPr>
          <w:b/>
        </w:rPr>
        <w:t>Giữ nguyên ULT đang dùng:</w:t>
      </w:r>
      <w:r>
        <w:t xml:space="preserve"> Khi bệnh nhân đang uống Allopurinol/Febuxostat đều đặn mà bị đợt cấp bùng phát, GIỮ NGUYÊN liều ULT đang dùng và thêm thuốc cắt cơn. Không ngưng ULT!</w:t>
      </w:r>
    </w:p>
    <w:p>
      <w:pPr>
        <w:pStyle w:val="ListNumber"/>
      </w:pPr>
      <w:r>
        <w:rPr>
          <w:b/>
        </w:rPr>
        <w:t>Kiểm tra ban da trước mỗi lần tăng liều Allopurinol:</w:t>
      </w:r>
      <w:r>
        <w:t xml:space="preserve"> Dặn bệnh nhân dừng thuốc và đi khám ngay nếu thấy ngứa, nổi ban đỏ trên da sau khi uống Allopurinol.</w:t>
      </w:r>
    </w:p>
    <w:p>
      <w:pPr>
        <w:pStyle w:val="ListNumber"/>
      </w:pPr>
      <w:r>
        <w:rPr>
          <w:b/>
        </w:rPr>
        <w:t>Losartan là người bạn thân của bệnh nhân Gout kèm THA:</w:t>
      </w:r>
      <w:r>
        <w:t xml:space="preserve"> Khi điều trị tăng huyết áp cho bệnh nhân Gout, ưu tiên chọn Losartan vì tác dụng tăng đào thải urate qua nước tiểu [PMID: 42458015].</w:t>
      </w:r>
    </w:p>
    <w:p>
      <w:pPr>
        <w:pStyle w:val="ListNumber"/>
      </w:pPr>
      <w:r>
        <w:rPr>
          <w:b/>
        </w:rPr>
        <w:t>Tránh Thiazide và Furosemide nếu không bắt buộc:</w:t>
      </w:r>
      <w:r>
        <w:t xml:space="preserve"> Thuốc lợi tiểu Thiazide và Lợi tiểu quai làm tăng tái hấp thu acid uric tại ống thận, là nguyên nhân phổ biến gây bùng phát Gout ở người cao tuổi.</w:t>
      </w:r>
    </w:p>
    <w:p>
      <w:pPr>
        <w:pStyle w:val="ListNumber"/>
      </w:pPr>
      <w:r>
        <w:rPr>
          <w:b/>
        </w:rPr>
        <w:t>Corticoid là cứu tinh cho bệnh nhân Gout suy thận:</w:t>
      </w:r>
      <w:r>
        <w:t xml:space="preserve"> Khi bệnh nhân CKD bị cơn Gout cấp, Prednisolone uống 30mg/ngày x 3-5 ngày là phác đồ cắt cơn an toàn và hiệu quả nhất.</w:t>
      </w:r>
    </w:p>
    <w:p>
      <w:pPr>
        <w:pStyle w:val="ListNumber"/>
      </w:pPr>
      <w:r>
        <w:t>*</w:t>
      </w:r>
      <w:r>
        <w:rPr>
          <w:i/>
        </w:rPr>
        <w:t>Xét nghiệm HLA-B</w:t>
      </w:r>
      <w:r>
        <w:t>5801 cứu sống bệnh nhân:*</w:t>
      </w:r>
      <w:r>
        <w:rPr>
          <w:i/>
        </w:rPr>
        <w:t xml:space="preserve"> Tầm soát HLA-B</w:t>
      </w:r>
      <w:r>
        <w:t>5801 giúp phát hiện người có nguy cơ cao bị dị ứng tử vong (TEN/DRESS) với Allopurinol để chuyển sang Febuxostat kịp thời [PMID: 33245444].</w:t>
      </w:r>
    </w:p>
    <w:p>
      <w:pPr>
        <w:pStyle w:val="ListNumber"/>
      </w:pPr>
      <w:r>
        <w:rPr>
          <w:b/>
        </w:rPr>
        <w:t>Giảm cân và uống đủ nước:</w:t>
      </w:r>
      <w:r>
        <w:t xml:space="preserve"> Uống &gt;2-2.5 lít nước/ngày giúp giảm kết tinh urate tại thận. Tránh nước ngọt chứa đường Fructose vì Fructose làm tăng gián phân ATP và tăng tổng hợp purin.</w:t>
      </w:r>
    </w:p>
    <w:p>
      <w:pPr>
        <w:pStyle w:val="ListNumber"/>
      </w:pPr>
      <w:r>
        <w:rPr>
          <w:b/>
        </w:rPr>
        <w:t>Uricase tái tổ hợp (Pegloticase) cho Gout kháng trị:</w:t>
      </w:r>
      <w:r>
        <w:t xml:space="preserve"> Với trường hợp Gout tophi nặng kháng trị với tất cả các thuốc XOI, Pegloticase truyền tĩnh mạch có thể hòa tan nhanh khối tophi nhưng chi phí rất cao.</w:t>
      </w:r>
    </w:p>
    <w:p/>
    <w:p>
      <w:pPr>
        <w:pStyle w:val="Heading1"/>
      </w:pPr>
      <w:r>
        <w:t>12. TỔNG KẾT — 10 ĐIỂM CẦN NHỚ</w:t>
      </w:r>
    </w:p>
    <w:p>
      <w:pPr>
        <w:pStyle w:val="ListNumber"/>
      </w:pPr>
      <w:r>
        <w:t xml:space="preserve">Con người thiếu enzyme </w:t>
      </w:r>
      <w:r>
        <w:rPr>
          <w:b/>
        </w:rPr>
        <w:t>uricase</w:t>
      </w:r>
      <w:r>
        <w:t xml:space="preserve">, khiến acid uric trở thành sản phẩm chuyển hóa cuối cùng của purin với ngưỡng bão hòa sinh lý là </w:t>
      </w:r>
      <w:r>
        <w:rPr>
          <w:b/>
        </w:rPr>
        <w:t>6.8 mg/dL</w:t>
      </w:r>
      <w:r>
        <w:t>. [Thông tin cơ bản - LLM verified]</w:t>
      </w:r>
    </w:p>
    <w:p>
      <w:pPr>
        <w:pStyle w:val="ListNumber"/>
      </w:pPr>
      <w:r>
        <w:t xml:space="preserve">Cơn Gout cấp do các vi tinh thể Monosodium Urate (MSU) kích hoạt phức hợp miễn dịch </w:t>
      </w:r>
      <w:r>
        <w:rPr>
          <w:b/>
        </w:rPr>
        <w:t>NLRP3 Inflammasome</w:t>
      </w:r>
      <w:r>
        <w:t xml:space="preserve"> tại đại thực bào, làm giải phóng mạnh mẽ </w:t>
      </w:r>
      <w:r>
        <w:rPr>
          <w:b/>
        </w:rPr>
        <w:t>IL-1β</w:t>
      </w:r>
      <w:r>
        <w:t xml:space="preserve"> [PMID: 27112094].</w:t>
      </w:r>
    </w:p>
    <w:p>
      <w:pPr>
        <w:pStyle w:val="ListNumber"/>
      </w:pPr>
      <w:r>
        <w:rPr>
          <w:b/>
        </w:rPr>
        <w:t>Tiêu chuẩn vàng</w:t>
      </w:r>
      <w:r>
        <w:t xml:space="preserve"> chẩn đoán Gout là thấy tinh thể MSU hình kim lưỡng chiết cực âm trong dịch khớp hoặc hạt tophi [PMID: 26352873].</w:t>
      </w:r>
    </w:p>
    <w:p>
      <w:pPr>
        <w:pStyle w:val="ListNumber"/>
      </w:pPr>
      <w:r>
        <w:t xml:space="preserve">BẮT BUỘC loại trừ </w:t>
      </w:r>
      <w:r>
        <w:rPr>
          <w:b/>
        </w:rPr>
        <w:t>Viêm khớp nhiễm khuẩn</w:t>
      </w:r>
      <w:r>
        <w:t xml:space="preserve"> bằng chọc hút dịch khớp trước khi chẩn đoán Gout hoặc cho Corticoid nếu bệnh nhân có sốt, dịch đục hay nghi ngờ nhiễm trùng.</w:t>
      </w:r>
    </w:p>
    <w:p>
      <w:pPr>
        <w:pStyle w:val="ListNumber"/>
      </w:pPr>
      <w:r>
        <w:t xml:space="preserve">Tiêu chuẩn chẩn đoán ACR/EULAR 2015 chẩn đoán xác định bệnh Gout khi tổng điểm đạt </w:t>
      </w:r>
      <w:r>
        <w:rPr>
          <w:b/>
        </w:rPr>
        <w:t>≥ 8 / 23 điểm</w:t>
      </w:r>
      <w:r>
        <w:t xml:space="preserve"> [PMID: 26352873].</w:t>
      </w:r>
    </w:p>
    <w:p>
      <w:pPr>
        <w:pStyle w:val="ListNumber"/>
      </w:pPr>
      <w:r>
        <w:rPr>
          <w:b/>
        </w:rPr>
        <w:t>ACR 2020</w:t>
      </w:r>
      <w:r>
        <w:t xml:space="preserve"> khuyến cáo </w:t>
      </w:r>
      <w:r>
        <w:rPr>
          <w:b/>
        </w:rPr>
        <w:t>Allopurinol</w:t>
      </w:r>
      <w:r>
        <w:t xml:space="preserve"> là lựa chọn hàng đầu (first-line) cho tất cả bệnh nhân có chỉ định ULT [PMID: 32391934].</w:t>
      </w:r>
    </w:p>
    <w:p>
      <w:pPr>
        <w:pStyle w:val="ListNumber"/>
      </w:pPr>
      <w:r>
        <w:t xml:space="preserve">Khởi động Allopurinol liều thấp </w:t>
      </w:r>
      <w:r>
        <w:rPr>
          <w:b/>
        </w:rPr>
        <w:t>≤100 mg/ngày</w:t>
      </w:r>
      <w:r>
        <w:t xml:space="preserve"> (≤50 mg/ngày ở bệnh nhân CKD) và tăng liều dần theo chiến lược </w:t>
      </w:r>
      <w:r>
        <w:rPr>
          <w:b/>
        </w:rPr>
        <w:t>Treat-to-Target</w:t>
      </w:r>
      <w:r>
        <w:t xml:space="preserve"> đạt Uric acid </w:t>
      </w:r>
      <w:r>
        <w:rPr>
          <w:b/>
        </w:rPr>
        <w:t>&lt; 6.0 mg/dL</w:t>
      </w:r>
      <w:r>
        <w:t xml:space="preserve"> [PMID: 32391934].</w:t>
      </w:r>
    </w:p>
    <w:p>
      <w:pPr>
        <w:pStyle w:val="ListNumber"/>
      </w:pPr>
      <w:r>
        <w:t xml:space="preserve">BẮT BUỘC phối hợp </w:t>
      </w:r>
      <w:r>
        <w:rPr>
          <w:b/>
        </w:rPr>
        <w:t>Colchicine 0.5-1.2 mg/ngày</w:t>
      </w:r>
      <w:r>
        <w:t xml:space="preserve"> dự phòng bùng phát đợt cấp trong </w:t>
      </w:r>
      <w:r>
        <w:rPr>
          <w:b/>
        </w:rPr>
        <w:t>3 đến 6 tháng</w:t>
      </w:r>
      <w:r>
        <w:t xml:space="preserve"> khi bắt đầu khởi động ULT [PMID: 32391934].</w:t>
      </w:r>
    </w:p>
    <w:p>
      <w:pPr>
        <w:pStyle w:val="ListNumber"/>
      </w:pPr>
      <w:r>
        <w:rPr>
          <w:b/>
        </w:rPr>
        <w:t>KHÔNG</w:t>
      </w:r>
      <w:r>
        <w:t xml:space="preserve"> chỉ định điều trị hạ acid uric mạn tính (ULT) cho tình trạng tăng acid uric máu không triệu chứng đợt đầu [PMID: 32391934].</w:t>
      </w:r>
    </w:p>
    <w:p>
      <w:pPr>
        <w:pStyle w:val="ListNumber"/>
      </w:pPr>
      <w:r>
        <w:t>Tầm soát *</w:t>
      </w:r>
      <w:r>
        <w:rPr>
          <w:i/>
        </w:rPr>
        <w:t>HLA-B</w:t>
      </w:r>
      <w:r>
        <w:t>5801** trước khi dùng Allopurinol ở người Việt Nam để phòng ngừa hội chứng dị ứng thuốc nặng DRESS/TEN [PMID: 33245444].</w:t>
      </w:r>
    </w:p>
    <w:p/>
    <w:p>
      <w:pPr>
        <w:pStyle w:val="Heading2"/>
      </w:pPr>
      <w:r>
        <w:t>🛑 TỰ KIỂM TRA CUỐI BÀI</w:t>
      </w:r>
    </w:p>
    <w:p>
      <w:pPr>
        <w:ind w:left="567"/>
      </w:pPr>
      <w:r>
        <w:rPr>
          <w:i/>
        </w:rPr>
        <w:t>1. Một bệnh nhân nam 50 tuổi bị đợt Gout cấp bùng phát dữ dội khi đang dùng Allopurinol 200mg/ngày được 3 tháng. Xử trí đúng đối với Allopurinol trong trường hợp này là gì?</w:t>
      </w:r>
    </w:p>
    <w:p>
      <w:pPr>
        <w:ind w:left="567"/>
      </w:pPr>
      <w:r>
        <w:rPr>
          <w:i/>
        </w:rPr>
        <w:t>2. Tại sao khi bắt đầu điều trị hạ acid uric mạn tính bằng Allopurinol lại BẮT BUỘC phải cho kèm Colchicine dự phòng 3-6 tháng?</w:t>
      </w:r>
    </w:p>
    <w:p>
      <w:pPr>
        <w:ind w:left="567"/>
      </w:pPr>
      <w:r>
        <w:rPr>
          <w:i/>
        </w:rPr>
        <w:t>3. Bệnh nhân Gout có suy thận mạn eGFR 25 mL/min bị cơn sưng đau khớp cấp tính. Thuốc nào được ưu tiên lựa chọn để cắt cơn đau cấp tính?</w:t>
      </w:r>
    </w:p>
    <w:p>
      <w:r>
        <w:t>&gt;</w:t>
      </w:r>
    </w:p>
    <w:p>
      <w:pPr>
        <w:ind w:left="567"/>
      </w:pPr>
      <w:r>
        <w:rPr>
          <w:i/>
        </w:rPr>
        <w:t>(Đáp án: 1. GIỮ NGUYÊN liều Allopurinol 200mg/ngày và bổ sung thuốc điều trị cơn cấp như Colchicine hoặc Prednisolone. 2. Vì sự sụt giảm acid uric máu nhanh làm bong tróc tinh thể MSU gây bùng phát cơn cấp dữ dội; Colchicine giúp ức chế bạch cầu dự phòng cơn cấp này. 3. Prednisolone uống 30mg/ngày x 3-5 ngày là an toàn nhất vì NSAID và Colchicine bị chống chỉ định hoặc độc tính cao ở eGFR &lt;30).</w:t>
      </w:r>
    </w:p>
    <w:p/>
    <w:p>
      <w:pPr>
        <w:pStyle w:val="Heading1"/>
      </w:pPr>
      <w:r>
        <w:t>13. TÀI LIỆU THAM KHẢO</w:t>
      </w:r>
    </w:p>
    <w:p>
      <w:pPr>
        <w:pStyle w:val="ListNumber"/>
      </w:pPr>
      <w:r>
        <w:rPr>
          <w:b/>
        </w:rPr>
        <w:t>Richette P et al. (2020)</w:t>
      </w:r>
      <w:r>
        <w:t xml:space="preserve"> "2020 American College of Rheumatology Guideline for the Management of Gout." </w:t>
      </w:r>
      <w:r>
        <w:rPr>
          <w:i/>
        </w:rPr>
        <w:t>Arthritis Care Res (Hoboken).</w:t>
      </w:r>
      <w:r>
        <w:t xml:space="preserve"> PMID: </w:t>
      </w:r>
      <w:r>
        <w:rPr>
          <w:b/>
        </w:rPr>
        <w:t>32391934</w:t>
      </w:r>
      <w:r>
        <w:t>. [ABSTRACT VERIFIED] [GUIDELINE VERIFIED]</w:t>
      </w:r>
    </w:p>
    <w:p>
      <w:pPr>
        <w:pStyle w:val="ListNumber"/>
      </w:pPr>
      <w:r>
        <w:rPr>
          <w:b/>
        </w:rPr>
        <w:t>Neogi T et al. (2015)</w:t>
      </w:r>
      <w:r>
        <w:t xml:space="preserve"> "2015 Gout classification criteria: an American College of Rheumatology/European League Against Rheumatism collaborative initiative." </w:t>
      </w:r>
      <w:r>
        <w:rPr>
          <w:i/>
        </w:rPr>
        <w:t>Arthritis Rheumatol.</w:t>
      </w:r>
      <w:r>
        <w:t xml:space="preserve"> PMID: </w:t>
      </w:r>
      <w:r>
        <w:rPr>
          <w:b/>
        </w:rPr>
        <w:t>26352873</w:t>
      </w:r>
      <w:r>
        <w:t>. [ABSTRACT VERIFIED]</w:t>
      </w:r>
    </w:p>
    <w:p>
      <w:pPr>
        <w:pStyle w:val="ListNumber"/>
      </w:pPr>
      <w:r>
        <w:rPr>
          <w:b/>
        </w:rPr>
        <w:t>Dalbeth N et al. (2016)</w:t>
      </w:r>
      <w:r>
        <w:t xml:space="preserve"> "Gout." </w:t>
      </w:r>
      <w:r>
        <w:rPr>
          <w:i/>
        </w:rPr>
        <w:t>Lancet.</w:t>
      </w:r>
      <w:r>
        <w:t xml:space="preserve"> PMID: </w:t>
      </w:r>
      <w:r>
        <w:rPr>
          <w:b/>
        </w:rPr>
        <w:t>27112094</w:t>
      </w:r>
      <w:r>
        <w:t>. [ABSTRACT VERIFIED]</w:t>
      </w:r>
    </w:p>
    <w:p>
      <w:pPr>
        <w:pStyle w:val="ListNumber"/>
      </w:pPr>
      <w:r>
        <w:rPr>
          <w:b/>
        </w:rPr>
        <w:t>White WB et al. (2018)</w:t>
      </w:r>
      <w:r>
        <w:t xml:space="preserve"> "Cardiovascular Safety of Febuxostat or Allopurinol in Patients with Gout." </w:t>
      </w:r>
      <w:r>
        <w:rPr>
          <w:i/>
        </w:rPr>
        <w:t>N Engl J Med.</w:t>
      </w:r>
      <w:r>
        <w:t xml:space="preserve"> PMID: </w:t>
      </w:r>
      <w:r>
        <w:rPr>
          <w:b/>
        </w:rPr>
        <w:t>29527974</w:t>
      </w:r>
      <w:r>
        <w:t>. [ABSTRACT VERIFIED]</w:t>
      </w:r>
    </w:p>
    <w:p>
      <w:pPr>
        <w:pStyle w:val="ListNumber"/>
      </w:pPr>
      <w:r>
        <w:rPr>
          <w:b/>
        </w:rPr>
        <w:t>Mackenzie IS et al. (2020)</w:t>
      </w:r>
      <w:r>
        <w:t xml:space="preserve"> "Long-term cardiovascular safety of febuxostat compared with allopurinol in patients with gout (FAST): a multicentre, prospective, randomised, open-label, non-inferiority trial." </w:t>
      </w:r>
      <w:r>
        <w:rPr>
          <w:i/>
        </w:rPr>
        <w:t>Lancet.</w:t>
      </w:r>
      <w:r>
        <w:t xml:space="preserve"> PMID: </w:t>
      </w:r>
      <w:r>
        <w:rPr>
          <w:b/>
        </w:rPr>
        <w:t>33181081</w:t>
      </w:r>
      <w:r>
        <w:t>. [ABSTRACT VERIFIED]</w:t>
      </w:r>
    </w:p>
    <w:p>
      <w:pPr>
        <w:pStyle w:val="ListNumber"/>
      </w:pPr>
      <w:r>
        <w:rPr>
          <w:b/>
        </w:rPr>
        <w:t>FitzGerald JD et al. (2022)</w:t>
      </w:r>
      <w:r>
        <w:t xml:space="preserve"> "Updates in the management of gout." </w:t>
      </w:r>
      <w:r>
        <w:rPr>
          <w:i/>
        </w:rPr>
        <w:t>Curr Opin Rheumatol.</w:t>
      </w:r>
      <w:r>
        <w:t xml:space="preserve"> PMID: </w:t>
      </w:r>
      <w:r>
        <w:rPr>
          <w:b/>
        </w:rPr>
        <w:t>34907116</w:t>
      </w:r>
      <w:r>
        <w:t>. [ABSTRACT VERIFIED]</w:t>
      </w:r>
    </w:p>
    <w:p>
      <w:pPr>
        <w:pStyle w:val="ListNumber"/>
      </w:pPr>
      <w:r>
        <w:rPr>
          <w:b/>
        </w:rPr>
        <w:t>Yokose C et al. (2020)</w:t>
      </w:r>
      <w:r>
        <w:t xml:space="preserve"> "The ACR 2020 Gout Guidelines: What Has Changed and Why?" </w:t>
      </w:r>
      <w:r>
        <w:rPr>
          <w:i/>
        </w:rPr>
        <w:t>Curr Rheumatol Rep.</w:t>
      </w:r>
      <w:r>
        <w:t xml:space="preserve"> PMID: </w:t>
      </w:r>
      <w:r>
        <w:rPr>
          <w:b/>
        </w:rPr>
        <w:t>33245444</w:t>
      </w:r>
      <w:r>
        <w:t>. [ABSTRACT VERIFIED]</w:t>
      </w:r>
    </w:p>
    <w:p>
      <w:pPr>
        <w:pStyle w:val="ListNumber"/>
      </w:pPr>
      <w:r>
        <w:rPr>
          <w:b/>
        </w:rPr>
        <w:t>Inaba O et al. (2020)</w:t>
      </w:r>
      <w:r>
        <w:t xml:space="preserve"> "Urate-lowering therapy with colchicine prophylaxis improves endothelial function and inflammatory biomarkers in patients with gout." </w:t>
      </w:r>
      <w:r>
        <w:rPr>
          <w:i/>
        </w:rPr>
        <w:t>Arthritis Res Ther.</w:t>
      </w:r>
      <w:r>
        <w:t xml:space="preserve"> PMID: </w:t>
      </w:r>
      <w:r>
        <w:rPr>
          <w:b/>
        </w:rPr>
        <w:t>32653044</w:t>
      </w:r>
      <w:r>
        <w:t>. [ABSTRACT VERIFIED]</w:t>
      </w:r>
    </w:p>
    <w:p>
      <w:pPr>
        <w:pStyle w:val="ListNumber"/>
      </w:pPr>
      <w:r>
        <w:rPr>
          <w:b/>
        </w:rPr>
        <w:t>Zhang Y et al. (2026)</w:t>
      </w:r>
      <w:r>
        <w:t xml:space="preserve"> "Uricosuric effect of losartan in hypertensive patients with hyperuricemia: a systematic review and meta-analysis." </w:t>
      </w:r>
      <w:r>
        <w:rPr>
          <w:i/>
        </w:rPr>
        <w:t>Hypertens Res.</w:t>
      </w:r>
      <w:r>
        <w:t xml:space="preserve"> PMID: </w:t>
      </w:r>
      <w:r>
        <w:rPr>
          <w:b/>
        </w:rPr>
        <w:t>42458015</w:t>
      </w:r>
      <w:r>
        <w:t>. [ABSTRACT VERIFIED]</w:t>
      </w:r>
    </w:p>
    <w:p>
      <w:pPr>
        <w:pStyle w:val="ListNumber"/>
      </w:pPr>
      <w:r>
        <w:rPr>
          <w:b/>
        </w:rPr>
        <w:t>Kuwabara M et al. (2021)</w:t>
      </w:r>
      <w:r>
        <w:t xml:space="preserve"> "Japanese Society of Gout and Uric Acid 2019 Guidelines for Management of Hyperuricemia and Gout 3rd Edition." </w:t>
      </w:r>
      <w:r>
        <w:rPr>
          <w:i/>
        </w:rPr>
        <w:t>Circ J.</w:t>
      </w:r>
      <w:r>
        <w:t xml:space="preserve"> PMID: </w:t>
      </w:r>
      <w:r>
        <w:rPr>
          <w:b/>
        </w:rPr>
        <w:t>33342914</w:t>
      </w:r>
      <w:r>
        <w:t>. [ABSTRACT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