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Câu hỏi: Hướng dẫn lựa chọn PPI và Antacid trong viêm dạ dày</w:t>
      </w:r>
    </w:p>
    <w:p>
      <w:r>
        <w:t>Bai hoc y khoa - lua-chon-ppi-va-antacid-trong-viem-da-day</w:t>
      </w:r>
    </w:p>
    <w:p>
      <w:pPr>
        <w:pStyle w:val="Title"/>
      </w:pPr>
      <w:r>
        <w:t>Câu hỏi: Hướng dẫn lựa chọn PPI và Antacid trong viêm dạ dày</w:t>
      </w:r>
    </w:p>
    <w:p>
      <w:r>
        <w:t>Ngày: 2026-07-21</w:t>
      </w:r>
    </w:p>
    <w:p>
      <w:r>
        <w:t>Chủ đề: tieu-hoa</w:t>
      </w:r>
    </w:p>
    <w:p>
      <w:r>
        <w:t>Tag: #tieu-hoa #viem-da-day #ppi #antacid #gastritis #h-pylori</w:t>
      </w:r>
    </w:p>
    <w:p>
      <w:r>
        <w:t>Mức chắc chắn: Trung bình–Cao</w:t>
      </w:r>
    </w:p>
    <w:p>
      <w:r>
        <w:t>Loại: Hướng dẫn thực hành</w:t>
      </w:r>
    </w:p>
    <w:p>
      <w:r>
        <w:t>Promote: Có</w:t>
      </w:r>
    </w:p>
    <w:p>
      <w:pPr>
        <w:pStyle w:val="Heading1"/>
      </w:pPr>
      <w:r>
        <w:t>Câu hỏi gốc</w:t>
      </w:r>
    </w:p>
    <w:p>
      <w:r>
        <w:t>Tôi đang học về viêm dạ dày: hướng dẫn lựa chọn PPI và antacid.</w:t>
      </w:r>
    </w:p>
    <w:p>
      <w:pPr>
        <w:pStyle w:val="Heading1"/>
      </w:pPr>
      <w:r>
        <w:t>Trả lời ngắn</w:t>
      </w:r>
    </w:p>
    <w:p>
      <w:pPr>
        <w:pStyle w:val="ListBullet"/>
      </w:pPr>
      <w:r>
        <w:t>Phân loại nguyên nhân viêm dạ dày trước khi chọn thuốc (H. pylori, NSAID, stress, tự miễn).</w:t>
      </w:r>
    </w:p>
    <w:p>
      <w:pPr>
        <w:pStyle w:val="ListBullet"/>
      </w:pPr>
      <w:r>
        <w:t>Test H. pylori trước khi dùng PPI dài hạn; nếu đang dùng PPI phải ngừng &gt;= 2 tuần trước test.</w:t>
      </w:r>
    </w:p>
    <w:p>
      <w:pPr>
        <w:pStyle w:val="ListBullet"/>
      </w:pPr>
      <w:r>
        <w:t>PPI là nền tảng điều trị; uống 30-60 phút trước bữa ăn; esomeprazole/rabeprazole ưu tiên cho tiệt trừ H. pylori (không bị CYP-2C19 ảnh hưởng).</w:t>
      </w:r>
    </w:p>
    <w:p>
      <w:pPr>
        <w:pStyle w:val="ListBullet"/>
      </w:pPr>
      <w:r>
        <w:t>Antacid là SOS giảm triệu chứng tức thời (5-15 phút), không phải điều trị nền; phối hợp Al-Mg để cân bằng táo bón/tiêu chảy.</w:t>
      </w:r>
    </w:p>
    <w:p>
      <w:pPr>
        <w:pStyle w:val="ListBullet"/>
      </w:pPr>
      <w:r>
        <w:t>Pantoprazole an toàn nhất khi dùng chung clopidogrel.</w:t>
      </w:r>
    </w:p>
    <w:p>
      <w:pPr>
        <w:pStyle w:val="ListBullet"/>
      </w:pPr>
      <w:r>
        <w:t>Không đáp ứng PPI sau 8 tuần -&gt; nội soi, không tự động tăng liều.</w:t>
      </w:r>
    </w:p>
    <w:p>
      <w:pPr>
        <w:pStyle w:val="Heading1"/>
      </w:pPr>
      <w:r>
        <w:t>Giải thích</w:t>
      </w:r>
    </w:p>
    <w:p>
      <w:pPr>
        <w:pStyle w:val="Heading2"/>
      </w:pPr>
      <w:r>
        <w:t>1. Phân loại viêm dạ dày trước khi chọn thuốc</w:t>
      </w:r>
    </w:p>
    <w:p>
      <w:pPr>
        <w:pStyle w:val="ListBullet"/>
      </w:pPr>
      <w:r>
        <w:rPr>
          <w:b/>
        </w:rPr>
        <w:t>H. pylori (+):</w:t>
      </w:r>
      <w:r>
        <w:t xml:space="preserve"> Là bệnh nhiễm trùng (Kyoto consensus 2015, PMID 26187502). Xử trí = tiệt trừ H. pylori. PPI là một phần của phác đồ, không đứng riêng. Phác đồ đầu tay tại VN (VNAGE 2022, PMID 36714104): PTMB 14 ngày (PPI + Tetracycline 500mg x4 + Metronidazole 500mg x3 + Bismuth) hoặc PALB (PPI + Amoxicillin 1000mg x2 + Levofloxacin 500mg x2 + Bismuth).</w:t>
      </w:r>
    </w:p>
    <w:p>
      <w:pPr>
        <w:pStyle w:val="ListBullet"/>
      </w:pPr>
      <w:r>
        <w:rPr>
          <w:b/>
        </w:rPr>
        <w:t>Do NSAID/aspirin:</w:t>
      </w:r>
      <w:r>
        <w:t xml:space="preserve"> Ức chế COX-1 -&gt; giảm prostaglandin bảo vệ niêm mạc -&gt; PPI dự phòng + ngừng NSAID nếu được. PPI giảm loét do NSAID 54-76% (PMID 33191311).</w:t>
      </w:r>
    </w:p>
    <w:p>
      <w:pPr>
        <w:pStyle w:val="ListBullet"/>
      </w:pPr>
      <w:r>
        <w:rPr>
          <w:b/>
        </w:rPr>
        <w:t>Do stress/rượu:</w:t>
      </w:r>
      <w:r>
        <w:t xml:space="preserve"> PPI ngắn hạn + bỏ tác nhân.</w:t>
      </w:r>
    </w:p>
    <w:p>
      <w:pPr>
        <w:pStyle w:val="ListBullet"/>
      </w:pPr>
      <w:r>
        <w:rPr>
          <w:b/>
        </w:rPr>
        <w:t>Tự miễn (type A):</w:t>
      </w:r>
      <w:r>
        <w:t xml:space="preserve"> Không có vai trò của PPI đặc hiệu; theo dõi B12, ung thư.</w:t>
      </w:r>
    </w:p>
    <w:p>
      <w:pPr>
        <w:pStyle w:val="ListBullet"/>
      </w:pPr>
      <w:r>
        <w:rPr>
          <w:b/>
        </w:rPr>
        <w:t>Trào ngược dịch mật:</w:t>
      </w:r>
      <w:r>
        <w:t xml:space="preserve"> Sucralfate hoặc acid ursodeoxycholic; PPI ít vai trò.</w:t>
      </w:r>
    </w:p>
    <w:p>
      <w:pPr>
        <w:pStyle w:val="Heading2"/>
      </w:pPr>
      <w:r>
        <w:t>2. PPI: cơ chế và thời điểm uống</w:t>
      </w:r>
    </w:p>
    <w:p>
      <w:r>
        <w:t>PPI là tiền thuốc (prodrug), hấp thu ở ruột non -&gt; vào máu -&gt; đến tế bào thành dạ dày. Trong môi trường acid của ống tiết (canaliculus), PPI được hoạt hóa và gắn không hồi phục vào H+/K+-ATPase (bơm proton). PPI chỉ gắn vào bơm đang hoạt động -&gt; phải uống 30-60 phút trước bữa ăn, lúc bơm proton được kích thích bởi gastrin và histamin sau ăn (PMID 34807007).</w:t>
      </w:r>
    </w:p>
    <w:p>
      <w:pPr>
        <w:pStyle w:val="Heading2"/>
      </w:pPr>
      <w:r>
        <w:t>3. So sánh các PPI</w:t>
      </w:r>
    </w:p>
    <w:p>
      <w:r>
        <w:rPr>
          <w:b/>
        </w:rPr>
        <w:t>Thế hệ 1 (phụ thuộc CYP-2C19):</w:t>
      </w:r>
    </w:p>
    <w:p>
      <w:pPr>
        <w:pStyle w:val="ListBullet"/>
      </w:pPr>
      <w:r>
        <w:t>Omeprazole 20mg: rẻ nhất, phổ biến nhất tại VN; hiệu quả dao động theo kiểu gen CYP-2C19.</w:t>
      </w:r>
    </w:p>
    <w:p>
      <w:pPr>
        <w:pStyle w:val="ListBullet"/>
      </w:pPr>
      <w:r>
        <w:t>Lansoprazole 30mg: tương tự omeprazole.</w:t>
      </w:r>
    </w:p>
    <w:p>
      <w:pPr>
        <w:pStyle w:val="ListBullet"/>
      </w:pPr>
      <w:r>
        <w:t>Pantoprazole 40mg: ít tương tác thuốc hơn -&gt; an toàn nhất với clopidogrel.</w:t>
      </w:r>
    </w:p>
    <w:p>
      <w:r>
        <w:rPr>
          <w:b/>
        </w:rPr>
        <w:t>Thế hệ 2 (không phụ thuộc CYP-2C19):</w:t>
      </w:r>
    </w:p>
    <w:p>
      <w:pPr>
        <w:pStyle w:val="ListBullet"/>
      </w:pPr>
      <w:r>
        <w:t>Esomeprazole 40mg (S-enantiomer của omeprazole): hiệu quả ổn định, ưu tiên cho tiệt trừ H. pylori.</w:t>
      </w:r>
    </w:p>
    <w:p>
      <w:pPr>
        <w:pStyle w:val="ListBullet"/>
      </w:pPr>
      <w:r>
        <w:t>Rabeprazole 20mg: khởi phát nhanh nhất (pKa cao -&gt; hoạt hóa ở pH rộng hơn), ưu tiên cho tiệt trừ H. pylori.</w:t>
      </w:r>
    </w:p>
    <w:p>
      <w:r>
        <w:t>Người Việt Nam có tỉ lệ CYP-2C19 rapid metabolizer khá cao (~20-30%) -&gt; omeprazole/lansoprazole bị phân hủy nhanh, hiệu quả giảm. Esomeprazole/rabeprazole không bị ảnh hưởng -&gt; tỉ lệ tiệt trừ H. pylori cao hơn (PMID 36714104).</w:t>
      </w:r>
    </w:p>
    <w:p>
      <w:pPr>
        <w:pStyle w:val="Heading2"/>
      </w:pPr>
      <w:r>
        <w:t>4. Chọn PPI theo tình huống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Lựa chọn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 dạ dày cấp, triệu chứng nhẹ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Omeprazole 20mg hoặc Pantoprazole 40mg, 1 lần/ngày trước ăn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Rẻ, dễ tiếp cận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Tiệt trừ H. pylori (PTMB/PALB)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Esomeprazole 40mg hoặc Rabeprazole 20mg, x2/ngày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bị CYP-2C19 ảnh hưởng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Đang dùng clopidogrel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Pantoprazole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tương tác CYP-2C19 nhất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GERD cần PPI dài hạn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Omeprazole khởi đầu; không đáp ứng -&gt; esomeprazole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Cố gắng ngừng/giảm liều sau 8 tuần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Dự phòng loét do NSAID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Omeprazole 20mg hoặc Pantoprazole 40mg, 1 lần/ngày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PPI giảm loét 54-76%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XHTH cấp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Esomeprazole IV 80mg bolus -&gt; 8mg/h truyền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Xem IM-16/IM-36</w:t>
            </w:r>
          </w:p>
        </w:tc>
      </w:tr>
    </w:tbl>
    <w:p>
      <w:pPr>
        <w:pStyle w:val="Heading2"/>
      </w:pPr>
      <w:r>
        <w:t>5. Sai lầm thường gặp</w:t>
      </w:r>
    </w:p>
    <w:p>
      <w:pPr>
        <w:pStyle w:val="ListNumber"/>
      </w:pPr>
      <w:r>
        <w:t>Kê PPI trước khi test H. pylori -&gt; âm tính giả.</w:t>
      </w:r>
    </w:p>
    <w:p>
      <w:pPr>
        <w:pStyle w:val="ListNumber"/>
      </w:pPr>
      <w:r>
        <w:t>Uống PPI sai thời điểm (sau ăn, trước ngủ) -&gt; hiệu quả giảm rõ rệt.</w:t>
      </w:r>
    </w:p>
    <w:p>
      <w:pPr>
        <w:pStyle w:val="ListNumber"/>
      </w:pPr>
      <w:r>
        <w:t>Duy trì PPI vô thời hạn không lý do -&gt; tăng nguy cơ C. difficile, giảm hấp thu Mg/B12.</w:t>
      </w:r>
    </w:p>
    <w:p>
      <w:pPr>
        <w:pStyle w:val="ListNumber"/>
      </w:pPr>
      <w:r>
        <w:t>Tăng liều khi không đáp ứng, không tìm nguyên nhân khác -&gt; che lấp ác tính.</w:t>
      </w:r>
    </w:p>
    <w:p>
      <w:pPr>
        <w:pStyle w:val="ListNumber"/>
      </w:pPr>
      <w:r>
        <w:t>Dùng PPI + clopidogrel không chọn pantoprazole -&gt; giảm hiệu quả kháng kết tập tiểu cầu.</w:t>
      </w:r>
    </w:p>
    <w:p>
      <w:pPr>
        <w:pStyle w:val="Heading2"/>
      </w:pPr>
      <w:r>
        <w:t>6. Antacid: vai trò SOS</w:t>
      </w:r>
    </w:p>
    <w:p>
      <w:r>
        <w:t>Antacid là base yếu (nhôm hydroxide, magnesi hydroxide, calci carbonate) trung hòa trực tiếp acid đã tiết. Không ức chế sản xuất acid.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PPI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Antacid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bơm proton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hòa acid đã có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Khởi phát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1-3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5-15 phút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 tác dụng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24-48h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1-3 giờ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Vai trò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nền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triệu chứng tức thời (SOS)</w:t>
            </w:r>
          </w:p>
        </w:tc>
      </w:tr>
    </w:tbl>
    <w:p>
      <w:r>
        <w:rPr>
          <w:b/>
        </w:rPr>
        <w:t>Lựa chọn antacid:</w:t>
      </w:r>
    </w:p>
    <w:p>
      <w:pPr>
        <w:pStyle w:val="ListBullet"/>
      </w:pPr>
      <w:r>
        <w:t>Nhôm hydroxide: rẻ, phổ biến, gây táo bón.</w:t>
      </w:r>
    </w:p>
    <w:p>
      <w:pPr>
        <w:pStyle w:val="ListBullet"/>
      </w:pPr>
      <w:r>
        <w:t>Magnesi hydroxide: tác dụng nhanh, gây tiêu chảy; tránh ở bệnh nhân suy thận (eGFR &lt;30).</w:t>
      </w:r>
    </w:p>
    <w:p>
      <w:pPr>
        <w:pStyle w:val="ListBullet"/>
      </w:pPr>
      <w:r>
        <w:t>Calci carbonate: trung hòa nhanh, mạnh, nhưng gây rebound acid; không dùng dài hạn.</w:t>
      </w:r>
    </w:p>
    <w:p>
      <w:pPr>
        <w:pStyle w:val="ListBullet"/>
      </w:pPr>
      <w:r>
        <w:t>Almagate (Al-Mg-carbonate): cấu trúc lớp -&gt; giải phóng chậm, tác dụng kéo dài hơn.</w:t>
      </w:r>
    </w:p>
    <w:p>
      <w:pPr>
        <w:pStyle w:val="ListBullet"/>
      </w:pPr>
      <w:r>
        <w:t>Phối hợp Al-Mg để cân bằng táo bón/tiêu chảy.</w:t>
      </w:r>
    </w:p>
    <w:p>
      <w:r>
        <w:rPr>
          <w:b/>
        </w:rPr>
        <w:t>Lưu ý khi dùng antacid:</w:t>
      </w:r>
    </w:p>
    <w:p>
      <w:pPr>
        <w:pStyle w:val="ListBullet"/>
      </w:pPr>
      <w:r>
        <w:t>Cách xa thuốc khác &gt;= 2 giờ (chelate kháng sinh, levothyroxine, sắt).</w:t>
      </w:r>
    </w:p>
    <w:p>
      <w:pPr>
        <w:pStyle w:val="ListBullet"/>
      </w:pPr>
      <w:r>
        <w:t>Magnesi hydroxide tránh ở bệnh nhân suy thận.</w:t>
      </w:r>
    </w:p>
    <w:p>
      <w:pPr>
        <w:pStyle w:val="ListBullet"/>
      </w:pPr>
      <w:r>
        <w:t>Calci carbonate không dùng dài hạn (milk-alkali syndrome).</w:t>
      </w:r>
    </w:p>
    <w:p>
      <w:pPr>
        <w:pStyle w:val="ListBullet"/>
      </w:pPr>
      <w:r>
        <w:t>Antacid không thay thế PPI trong điều trị loét, GERD nặng, hoặc tiệt trừ H. pylori.</w:t>
      </w:r>
    </w:p>
    <w:p>
      <w:pPr>
        <w:pStyle w:val="Heading2"/>
      </w:pPr>
      <w:r>
        <w:t>7. Thuật toán thực hành</w:t>
      </w:r>
    </w:p>
    <w:p>
      <w:pPr>
        <w:pStyle w:val="ListNumber"/>
      </w:pPr>
      <w:r>
        <w:t>Có ALARM (sụt cân, nuốt khó, XHTH, thiếu máu, nôn kéo dài) -&gt; nội soi ngay, không PPI thử nghiệm.</w:t>
      </w:r>
    </w:p>
    <w:p>
      <w:pPr>
        <w:pStyle w:val="ListNumber"/>
      </w:pPr>
      <w:r>
        <w:t>Chưa test H. pylori -&gt; test UBT trước khi dùng PPI. Nếu đang đau, cho antacid SOS.</w:t>
      </w:r>
    </w:p>
    <w:p>
      <w:pPr>
        <w:pStyle w:val="ListNumber"/>
      </w:pPr>
      <w:r>
        <w:t>H. pylori (+) -&gt; tiệt trừ PTMB/PALB 14 ngày, PPI ưu tiên esomeprazole/rabeprazole.</w:t>
      </w:r>
    </w:p>
    <w:p>
      <w:pPr>
        <w:pStyle w:val="ListNumber"/>
      </w:pPr>
      <w:r>
        <w:t>H. pylori (-), đau rát thượng vị (FD type EPS) -&gt; PPI 4-8 tuần + antacid SOS.</w:t>
      </w:r>
    </w:p>
    <w:p>
      <w:pPr>
        <w:pStyle w:val="ListNumber"/>
      </w:pPr>
      <w:r>
        <w:t>H. pylori (-), đầy bụng/no sớm (FD type PDS) -&gt; prokinetic +- PPI; không antacid.</w:t>
      </w:r>
    </w:p>
    <w:p>
      <w:pPr>
        <w:pStyle w:val="ListNumber"/>
      </w:pPr>
      <w:r>
        <w:t>Không đáp ứng PPI sau 8 tuần -&gt; nội soi +- reflux monitoring.</w:t>
      </w:r>
    </w:p>
    <w:p>
      <w:pPr>
        <w:pStyle w:val="Heading2"/>
      </w:pPr>
      <w:r>
        <w:t>8. Tình huống tại Việt Nam</w:t>
      </w:r>
    </w:p>
    <w:p>
      <w:pPr>
        <w:pStyle w:val="ListBullet"/>
      </w:pPr>
      <w:r>
        <w:t>Bệnh nhân không BHYT/hạn chế chi phí: omeprazole 20mg thay esomeprazole (rẻ, BHYT chi trả); Phosphalugel hoặc Maalox thay almagate cho SOS.</w:t>
      </w:r>
    </w:p>
    <w:p>
      <w:pPr>
        <w:pStyle w:val="ListBullet"/>
      </w:pPr>
      <w:r>
        <w:t>Luôn hỏi bệnh nhân về thuốc dạ dày không kê đơn (nhiều người không coi là "thuốc").</w:t>
      </w:r>
    </w:p>
    <w:p>
      <w:pPr>
        <w:pStyle w:val="ListBullet"/>
      </w:pPr>
      <w:r>
        <w:t>Ngưỡng nội soi tại VN (VNAGE 2022): nữ &gt;= 35t hoặc nam &gt;= 40t + khó tiêu mới khởi phát.</w:t>
      </w:r>
    </w:p>
    <w:p>
      <w:pPr>
        <w:pStyle w:val="Heading1"/>
      </w:pPr>
      <w:r>
        <w:t>Khi nào cần đi khám/cấp cứu</w:t>
      </w:r>
    </w:p>
    <w:p>
      <w:pPr>
        <w:pStyle w:val="ListNumber"/>
      </w:pPr>
      <w:r>
        <w:t>Đau bụng dữ dội + phản ứng phúc mạc -&gt; nghi thủng tạng rỗng -&gt; cấp cứu ngoại khoa.</w:t>
      </w:r>
    </w:p>
    <w:p>
      <w:pPr>
        <w:pStyle w:val="ListNumber"/>
      </w:pPr>
      <w:r>
        <w:t>Nôn ra máu hoặc đi ngoài phân đen -&gt; XHTH -&gt; nhập viện ngay.</w:t>
      </w:r>
    </w:p>
    <w:p>
      <w:pPr>
        <w:pStyle w:val="ListNumber"/>
      </w:pPr>
      <w:r>
        <w:t>Nuốt khó tiến triển + sụt cân không rõ nguyên nhân -&gt; nội soi khẩn.</w:t>
      </w:r>
    </w:p>
    <w:p>
      <w:pPr>
        <w:pStyle w:val="ListNumber"/>
      </w:pPr>
      <w:r>
        <w:t>Thiếu máu không rõ nguyên nhân (da xanh, mệt mỏi) kèm khó tiêu -&gt; nội soi.</w:t>
      </w:r>
    </w:p>
    <w:p>
      <w:pPr>
        <w:pStyle w:val="Heading1"/>
      </w:pPr>
      <w:r>
        <w:t>Cần hỏi thêm</w:t>
      </w:r>
    </w:p>
    <w:p>
      <w:pPr>
        <w:pStyle w:val="ListBullet"/>
      </w:pPr>
      <w:r>
        <w:t>Bệnh nhân có đang dùng aspirin, NSAID, kháng đông, hay clopidogrel không?</w:t>
      </w:r>
    </w:p>
    <w:p>
      <w:pPr>
        <w:pStyle w:val="ListBullet"/>
      </w:pPr>
      <w:r>
        <w:t>Đã từng nội soi dạ dày chưa? Kết quả sinh thiết H. pylori gần nhất?</w:t>
      </w:r>
    </w:p>
    <w:p>
      <w:pPr>
        <w:pStyle w:val="ListBullet"/>
      </w:pPr>
      <w:r>
        <w:t>Tiền sử gia đình có ung thư dạ dày không?</w:t>
      </w:r>
    </w:p>
    <w:p>
      <w:pPr>
        <w:pStyle w:val="Heading1"/>
      </w:pPr>
      <w:r>
        <w:t>Nguồn và mức chứng cứ</w:t>
      </w:r>
    </w:p>
    <w:p>
      <w:pPr>
        <w:pStyle w:val="ListBullet"/>
      </w:pPr>
      <w:r>
        <w:t>Guideline: VNAGE 2022 (PMID 36714104) [FULL VERIFIED], ACG GERD 2022 (PMID 34807007) [FULL VERIFIED], Korean Drug-related PUD 2020 (PMID 33191311) [FULL VERIFIED], Kyoto Global Consensus 2015 (PMID 26187502)</w:t>
      </w:r>
    </w:p>
    <w:p>
      <w:pPr>
        <w:pStyle w:val="ListBullet"/>
      </w:pPr>
      <w:r>
        <w:t>PMID: 40337979 (Cochrane 2025 - PPI giảm incident ulcer RR 0.29), 38173155 (Refractory GERD 2024), 36714104 (VNAGE 2022 - CYP-2C19 + phác đồ VN)</w:t>
      </w:r>
    </w:p>
    <w:p>
      <w:pPr>
        <w:pStyle w:val="ListBullet"/>
      </w:pPr>
      <w:r>
        <w:t>Ghi chú kiểm chứng: Số liệu CYP-2C19 và tỉ lệ kháng thuốc từ VNAGE 2022 đã FULL VERIFIED. So sánh PPI dựa trên dược lý học đã được xác nhận + trích dẫn từ guideline.</w:t>
      </w:r>
    </w:p>
    <w:p>
      <w:pPr>
        <w:pStyle w:val="Heading1"/>
      </w:pPr>
      <w:r>
        <w:t>Liên quan</w:t>
      </w:r>
    </w:p>
    <w:p>
      <w:pPr>
        <w:pStyle w:val="ListBullet"/>
      </w:pPr>
      <w:r>
        <w:t>Bài học liên quan trong Bai hoc y khoa: IM-37 (Bệnh loét dạ dày-tá tràng, GERD và khó tiêu), IM-16 (XHTH cấp - hồi sức 0-60 phút), IM-36 (XHTH sau hồi sức)</w:t>
      </w:r>
    </w:p>
    <w:p>
      <w:pPr>
        <w:pStyle w:val="ListBullet"/>
      </w:pPr>
      <w:r>
        <w:t>Câu hỏi liên quan: Chọn phác đồ tiệt trừ H. pylori tại VN; Phân biệt FD type EPS vs PDS; Xử trí GERD kháng trị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