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Sụt cân và chán ăn — Thông tin &amp; Hướng dẫn cho bệnh nhân</w:t>
      </w:r>
    </w:p>
    <w:p>
      <w:r>
        <w:t>Bai hoc y khoa - Sut_can_chan_an_22F</w:t>
      </w:r>
    </w:p>
    <w:p>
      <w:pPr>
        <w:pStyle w:val="Title"/>
      </w:pPr>
      <w:r>
        <w:t>Sụt cân và chán ăn — Thông tin &amp; Hướng dẫn cho bệnh nhân</w:t>
      </w:r>
    </w:p>
    <w:p>
      <w:r>
        <w:t>Kính gửi Bệnh nhân,</w:t>
      </w:r>
    </w:p>
    <w:p>
      <w:r>
        <w:t xml:space="preserve">Bác sĩ đã thăm khám cho bạn và ghi nhận tình trạng </w:t>
      </w:r>
      <w:r>
        <w:rPr>
          <w:b/>
        </w:rPr>
        <w:t>sụt cân kèm chán ăn, ăn không ngon miệng</w:t>
      </w:r>
      <w:r>
        <w:t xml:space="preserve"> dù đã thử đổi hàng quán. Bạn không mang thai (kết quả thử thai âm tính). Dưới đây là những thông tin bạn cần biết về tình trạng này, các xét nghiệm bác sĩ sẽ chỉ định, và những điều bạn có thể làm trong thời gian chờ kết quả.</w:t>
      </w:r>
    </w:p>
    <w:p/>
    <w:p>
      <w:pPr>
        <w:pStyle w:val="Heading1"/>
      </w:pPr>
      <w:r>
        <w:t>Các nguyên nhân có thể gây sụt cân và chán ăn</w:t>
      </w:r>
    </w:p>
    <w:p>
      <w:r>
        <w:t>Có nhiều nguyên nhân khác nhau. Dưới đây là những nhóm nguyên nhân thường gặp ở người trẻ tuổi:</w:t>
      </w:r>
    </w:p>
    <w:p>
      <w:pPr>
        <w:pStyle w:val="ListBullet"/>
      </w:pPr>
      <w:r>
        <w:rPr>
          <w:b/>
        </w:rPr>
        <w:t>Vấn đề về tuyến giáp (cường giáp)</w:t>
      </w:r>
      <w:r>
        <w:t>: Tuyến giáp hoạt động quá mức làm cơ thể đốt năng lượng nhanh, dù ăn ít hay nhiều vẫn sụt cân. Có thể kèm hồi hộp, run tay, hay đổ mồ hôi.</w:t>
      </w:r>
    </w:p>
    <w:p>
      <w:pPr>
        <w:pStyle w:val="ListBullet"/>
      </w:pPr>
      <w:r>
        <w:rPr>
          <w:b/>
        </w:rPr>
        <w:t>Vấn đề tâm lý (trầm cảm, stress)</w:t>
      </w:r>
      <w:r>
        <w:t>: Căng thẳng kéo dài hoặc trầm cảm có thể làm mất cảm giác ngon miệng, dẫn đến sụt cân.</w:t>
      </w:r>
    </w:p>
    <w:p>
      <w:pPr>
        <w:pStyle w:val="ListBullet"/>
      </w:pPr>
      <w:r>
        <w:rPr>
          <w:b/>
        </w:rPr>
        <w:t>Rối loạn ăn uống (anorexia nervosa)</w:t>
      </w:r>
      <w:r>
        <w:t>: Một số người trẻ vô thức né tránh thức ăn vì lo sợ tăng cân hoặc hình ảnh cơ thể bị méo mó.</w:t>
      </w:r>
    </w:p>
    <w:p>
      <w:pPr>
        <w:pStyle w:val="ListBullet"/>
      </w:pPr>
      <w:r>
        <w:rPr>
          <w:b/>
        </w:rPr>
        <w:t>Bệnh lý đường tiêu hóa</w:t>
      </w:r>
      <w:r>
        <w:t>: Viêm dạ dày, nhiễm vi khuẩn HP, bệnh Celiac (không dung nạp gluten), hoặc viêm ruột mạn tính (Crohn) có thể gây đau bụng, đầy hơi, tiêu chảy và sụt cân.</w:t>
      </w:r>
    </w:p>
    <w:p>
      <w:pPr>
        <w:pStyle w:val="ListBullet"/>
      </w:pPr>
      <w:r>
        <w:rPr>
          <w:b/>
        </w:rPr>
        <w:t>Bệnh nhiễm trùng mạn tính</w:t>
      </w:r>
      <w:r>
        <w:t>: Ví dụ lao phổi, nhiễm HIV có thể gây sụt cân kéo dài, kèm sốt nhẹ về chiều, đổ mồ hôi đêm.</w:t>
      </w:r>
    </w:p>
    <w:p>
      <w:pPr>
        <w:pStyle w:val="ListBullet"/>
      </w:pPr>
      <w:r>
        <w:rPr>
          <w:b/>
        </w:rPr>
        <w:t>Đái tháo đường type 1</w:t>
      </w:r>
      <w:r>
        <w:t>: Đường huyết cao nhưng tế bào không dùng được đường, cơ thể phải đốt mỡ và cơ bắp, gây sụt cân dù ăn uống bình thường.</w:t>
      </w:r>
    </w:p>
    <w:p>
      <w:r>
        <w:t xml:space="preserve">Bác sĩ sẽ làm các xét nghiệm để tìm ra nguyên nhân chính xác. </w:t>
      </w:r>
      <w:r>
        <w:rPr>
          <w:b/>
        </w:rPr>
        <w:t>Đừng tự chẩn đoán hay tự ý dùng thuốc.</w:t>
      </w:r>
    </w:p>
    <w:p/>
    <w:p>
      <w:pPr>
        <w:pStyle w:val="Heading1"/>
      </w:pPr>
      <w:r>
        <w:t>Các xét nghiệm bác sĩ sẽ chỉ định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Mục đích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Công thức máu (CTM)</w:t>
            </w:r>
          </w:p>
        </w:tc>
        <w:tc>
          <w:tcPr>
            <w:tcW w:type="dxa" w:w="4320"/>
            <w:tcBorders>
              <w:top w:val="single" w:sz="4" w:color="000000"/>
              <w:left w:val="single" w:sz="4" w:color="000000"/>
              <w:bottom w:val="single" w:sz="4" w:color="000000"/>
              <w:right w:val="single" w:sz="4" w:color="000000"/>
            </w:tcBorders>
          </w:tcPr>
          <w:p>
            <w:r/>
            <w:r>
              <w:t>Kiểm tra thiếu máu, dấu hiệu nhiễm trùng hoặc viêm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TSH (hormone tuyến giáp)</w:t>
            </w:r>
          </w:p>
        </w:tc>
        <w:tc>
          <w:tcPr>
            <w:tcW w:type="dxa" w:w="4320"/>
            <w:tcBorders>
              <w:top w:val="single" w:sz="4" w:color="000000"/>
              <w:left w:val="single" w:sz="4" w:color="000000"/>
              <w:bottom w:val="single" w:sz="4" w:color="000000"/>
              <w:right w:val="single" w:sz="4" w:color="000000"/>
            </w:tcBorders>
          </w:tcPr>
          <w:p>
            <w:r/>
            <w:r>
              <w:t>Tầm soát cường giáp hoặc suy giáp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huyết đói / HbA1c</w:t>
            </w:r>
          </w:p>
        </w:tc>
        <w:tc>
          <w:tcPr>
            <w:tcW w:type="dxa" w:w="4320"/>
            <w:tcBorders>
              <w:top w:val="single" w:sz="4" w:color="000000"/>
              <w:left w:val="single" w:sz="4" w:color="000000"/>
              <w:bottom w:val="single" w:sz="4" w:color="000000"/>
              <w:right w:val="single" w:sz="4" w:color="000000"/>
            </w:tcBorders>
          </w:tcPr>
          <w:p>
            <w:r/>
            <w:r>
              <w:t>Tầm soát đái tháo đường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Chức năng gan, thận, điện giải đồ</w:t>
            </w:r>
          </w:p>
        </w:tc>
        <w:tc>
          <w:tcPr>
            <w:tcW w:type="dxa" w:w="4320"/>
            <w:tcBorders>
              <w:top w:val="single" w:sz="4" w:color="000000"/>
              <w:left w:val="single" w:sz="4" w:color="000000"/>
              <w:bottom w:val="single" w:sz="4" w:color="000000"/>
              <w:right w:val="single" w:sz="4" w:color="000000"/>
            </w:tcBorders>
          </w:tcPr>
          <w:p>
            <w:r/>
            <w:r>
              <w:t>Đánh giá tổng trạng và dinh dưỡng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Albumin máu</w:t>
            </w:r>
          </w:p>
        </w:tc>
        <w:tc>
          <w:tcPr>
            <w:tcW w:type="dxa" w:w="4320"/>
            <w:tcBorders>
              <w:top w:val="single" w:sz="4" w:color="000000"/>
              <w:left w:val="single" w:sz="4" w:color="000000"/>
              <w:bottom w:val="single" w:sz="4" w:color="000000"/>
              <w:right w:val="single" w:sz="4" w:color="000000"/>
            </w:tcBorders>
          </w:tcPr>
          <w:p>
            <w:r/>
            <w:r>
              <w:t>Đánh giá mức độ suy dinh dưỡng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CRP (protein phản ứng C)</w:t>
            </w:r>
          </w:p>
        </w:tc>
        <w:tc>
          <w:tcPr>
            <w:tcW w:type="dxa" w:w="4320"/>
            <w:tcBorders>
              <w:top w:val="single" w:sz="4" w:color="000000"/>
              <w:left w:val="single" w:sz="4" w:color="000000"/>
              <w:bottom w:val="single" w:sz="4" w:color="000000"/>
              <w:right w:val="single" w:sz="4" w:color="000000"/>
            </w:tcBorders>
          </w:tcPr>
          <w:p>
            <w:r/>
            <w:r>
              <w:t>Kiểm tra tình trạng viêm trong cơ thể</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X-quang ngực thẳng</w:t>
            </w:r>
          </w:p>
        </w:tc>
        <w:tc>
          <w:tcPr>
            <w:tcW w:type="dxa" w:w="4320"/>
            <w:tcBorders>
              <w:top w:val="single" w:sz="4" w:color="000000"/>
              <w:left w:val="single" w:sz="4" w:color="000000"/>
              <w:bottom w:val="single" w:sz="4" w:color="000000"/>
              <w:right w:val="single" w:sz="4" w:color="000000"/>
            </w:tcBorders>
          </w:tcPr>
          <w:p>
            <w:r/>
            <w:r>
              <w:t>Tầm soát lao phổi hoặc bất thường phổi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Tầm soát trầm cảm (PHQ-9)</w:t>
            </w:r>
          </w:p>
        </w:tc>
        <w:tc>
          <w:tcPr>
            <w:tcW w:type="dxa" w:w="4320"/>
            <w:tcBorders>
              <w:top w:val="single" w:sz="4" w:color="000000"/>
              <w:left w:val="single" w:sz="4" w:color="000000"/>
              <w:bottom w:val="single" w:sz="4" w:color="000000"/>
              <w:right w:val="single" w:sz="4" w:color="000000"/>
            </w:tcBorders>
          </w:tcPr>
          <w:p>
            <w:r/>
            <w:r>
              <w:t>Đánh giá mức độ trầm cảm nếu có dấu hiệu tâm lý</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soi dạ dày — đại tràng</w:t>
            </w:r>
          </w:p>
        </w:tc>
        <w:tc>
          <w:tcPr>
            <w:tcW w:type="dxa" w:w="4320"/>
            <w:tcBorders>
              <w:top w:val="single" w:sz="4" w:color="000000"/>
              <w:left w:val="single" w:sz="4" w:color="000000"/>
              <w:bottom w:val="single" w:sz="4" w:color="000000"/>
              <w:right w:val="single" w:sz="4" w:color="000000"/>
            </w:tcBorders>
          </w:tcPr>
          <w:p>
            <w:r/>
            <w:r>
              <w:t>Chỉ làm nếu các xét nghiệm trên chưa tìm ra nguyên nhân, hoặc có thêm đau bụng, rối loạn tiêu hóa</w:t>
            </w:r>
          </w:p>
        </w:tc>
      </w:tr>
    </w:tbl>
    <w:p/>
    <w:p>
      <w:pPr>
        <w:pStyle w:val="Heading1"/>
      </w:pPr>
      <w:r>
        <w:t>Chế độ ăn tạm thời trong lúc chờ kết quả</w:t>
      </w:r>
    </w:p>
    <w:p>
      <w:r>
        <w:t>Trong thời gian này, bạn đừng ép bản thân phải ăn quá nhiều một lúc. Hãy thử các cách sau:</w:t>
      </w:r>
    </w:p>
    <w:p>
      <w:pPr>
        <w:pStyle w:val="Heading2"/>
      </w:pPr>
      <w:r>
        <w:t>Nguyên tắc chung</w:t>
      </w:r>
    </w:p>
    <w:p>
      <w:pPr>
        <w:pStyle w:val="ListBullet"/>
      </w:pPr>
      <w:r>
        <w:rPr>
          <w:b/>
        </w:rPr>
        <w:t>Chia nhỏ bữa ăn</w:t>
      </w:r>
      <w:r>
        <w:t xml:space="preserve">: Thay vì 3 bữa chính, hãy ăn </w:t>
      </w:r>
      <w:r>
        <w:rPr>
          <w:b/>
        </w:rPr>
        <w:t>5-6 bữa nhỏ</w:t>
      </w:r>
      <w:r>
        <w:t xml:space="preserve"> trong ngày. Mỗi bữa chỉ cần một chén cháo, nửa bát cơm, hoặc một ly sữa.</w:t>
      </w:r>
    </w:p>
    <w:p>
      <w:pPr>
        <w:pStyle w:val="ListBullet"/>
      </w:pPr>
      <w:r>
        <w:rPr>
          <w:b/>
        </w:rPr>
        <w:t>Ăn món dễ tiêu, dễ nuốt</w:t>
      </w:r>
      <w:r>
        <w:t>: Cháo thịt bằm, súp gà, canh hầm xương, khoai lang nghiền, bí đỏ hấp.</w:t>
      </w:r>
    </w:p>
    <w:p>
      <w:pPr>
        <w:pStyle w:val="ListBullet"/>
      </w:pPr>
      <w:r>
        <w:rPr>
          <w:b/>
        </w:rPr>
        <w:t>Uống thêm năng lượng nếu không ăn được chất rắn</w:t>
      </w:r>
      <w:r>
        <w:t>: Sữa tươi, sữa chua uống, sinh tố chuối + sữa, súp lơ xanh + táo xay.</w:t>
      </w:r>
    </w:p>
    <w:p>
      <w:pPr>
        <w:pStyle w:val="ListBullet"/>
      </w:pPr>
      <w:r>
        <w:rPr>
          <w:b/>
        </w:rPr>
        <w:t>Đừng bỏ bữa sáng</w:t>
      </w:r>
      <w:r>
        <w:t>: Đây là bữa dễ ăn nhất. Một ly sữa ấm + bánh mì mềm là đủ để bắt đầu ngày.</w:t>
      </w:r>
    </w:p>
    <w:p>
      <w:pPr>
        <w:pStyle w:val="Heading2"/>
      </w:pPr>
      <w:r>
        <w:t>Gợi ý thực đơn mẫu trong 1 ngày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Bữa</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Món gợi ý</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Sáng (7h)</w:t>
            </w:r>
          </w:p>
        </w:tc>
        <w:tc>
          <w:tcPr>
            <w:tcW w:type="dxa" w:w="4320"/>
            <w:tcBorders>
              <w:top w:val="single" w:sz="4" w:color="000000"/>
              <w:left w:val="single" w:sz="4" w:color="000000"/>
              <w:bottom w:val="single" w:sz="4" w:color="000000"/>
              <w:right w:val="single" w:sz="4" w:color="000000"/>
            </w:tcBorders>
          </w:tcPr>
          <w:p>
            <w:r/>
            <w:r>
              <w:t>1 ly sữa tươi ấm 200ml + 1 lát bánh mì sandwich mềm + 1 quả chuối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Phụ sáng (9h30)</w:t>
            </w:r>
          </w:p>
        </w:tc>
        <w:tc>
          <w:tcPr>
            <w:tcW w:type="dxa" w:w="4320"/>
            <w:tcBorders>
              <w:top w:val="single" w:sz="4" w:color="000000"/>
              <w:left w:val="single" w:sz="4" w:color="000000"/>
              <w:bottom w:val="single" w:sz="4" w:color="000000"/>
              <w:right w:val="single" w:sz="4" w:color="000000"/>
            </w:tcBorders>
          </w:tcPr>
          <w:p>
            <w:r/>
            <w:r>
              <w:t>1 hũ sữa chua uống hoặc sinh tố xoài + sữa chua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Trưa (12h)</w:t>
            </w:r>
          </w:p>
        </w:tc>
        <w:tc>
          <w:tcPr>
            <w:tcW w:type="dxa" w:w="4320"/>
            <w:tcBorders>
              <w:top w:val="single" w:sz="4" w:color="000000"/>
              <w:left w:val="single" w:sz="4" w:color="000000"/>
              <w:bottom w:val="single" w:sz="4" w:color="000000"/>
              <w:right w:val="single" w:sz="4" w:color="000000"/>
            </w:tcBorders>
          </w:tcPr>
          <w:p>
            <w:r/>
            <w:r>
              <w:t>1 chén cháo thịt bằm + bí đỏ nghiền, hoặc nửa bát cơm trắng + canh hầm xương + thịt kho mềm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Phụ chiều (15h)</w:t>
            </w:r>
          </w:p>
        </w:tc>
        <w:tc>
          <w:tcPr>
            <w:tcW w:type="dxa" w:w="4320"/>
            <w:tcBorders>
              <w:top w:val="single" w:sz="4" w:color="000000"/>
              <w:left w:val="single" w:sz="4" w:color="000000"/>
              <w:bottom w:val="single" w:sz="4" w:color="000000"/>
              <w:right w:val="single" w:sz="4" w:color="000000"/>
            </w:tcBorders>
          </w:tcPr>
          <w:p>
            <w:r/>
            <w:r>
              <w:t>1 quả trứng gà luộc hoặc 1 miếng phô mai con bò cười + vài cái bánh quy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Tối (18h)</w:t>
            </w:r>
          </w:p>
        </w:tc>
        <w:tc>
          <w:tcPr>
            <w:tcW w:type="dxa" w:w="4320"/>
            <w:tcBorders>
              <w:top w:val="single" w:sz="4" w:color="000000"/>
              <w:left w:val="single" w:sz="4" w:color="000000"/>
              <w:bottom w:val="single" w:sz="4" w:color="000000"/>
              <w:right w:val="single" w:sz="4" w:color="000000"/>
            </w:tcBorders>
          </w:tcPr>
          <w:p>
            <w:r/>
            <w:r>
              <w:t>Súp gà nấu với khoai tây + cà rốt hầm mềm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Trước ngủ (21h)</w:t>
            </w:r>
          </w:p>
        </w:tc>
        <w:tc>
          <w:tcPr>
            <w:tcW w:type="dxa" w:w="4320"/>
            <w:tcBorders>
              <w:top w:val="single" w:sz="4" w:color="000000"/>
              <w:left w:val="single" w:sz="4" w:color="000000"/>
              <w:bottom w:val="single" w:sz="4" w:color="000000"/>
              <w:right w:val="single" w:sz="4" w:color="000000"/>
            </w:tcBorders>
          </w:tcPr>
          <w:p>
            <w:r/>
            <w:r>
              <w:t>1 ly sữa ấm 150ml</w:t>
            </w:r>
          </w:p>
        </w:tc>
      </w:tr>
    </w:tbl>
    <w:p>
      <w:pPr>
        <w:pStyle w:val="Heading2"/>
      </w:pPr>
      <w:r>
        <w:t>Những thứ nên tránh</w:t>
      </w:r>
    </w:p>
    <w:p>
      <w:pPr>
        <w:pStyle w:val="ListBullet"/>
      </w:pPr>
      <w:r>
        <w:t>Đồ chiên rán, nhiều dầu mỡ (khó tiêu, gây đầy bụng)</w:t>
      </w:r>
    </w:p>
    <w:p>
      <w:pPr>
        <w:pStyle w:val="ListBullet"/>
      </w:pPr>
      <w:r>
        <w:t>Đồ cay nóng (ớt, tiêu, mù tạt)</w:t>
      </w:r>
    </w:p>
    <w:p>
      <w:pPr>
        <w:pStyle w:val="ListBullet"/>
      </w:pPr>
      <w:r>
        <w:t>Cà phê, trà đặc, nước tăng lực (caffeine làm giảm cảm giác đói)</w:t>
      </w:r>
    </w:p>
    <w:p>
      <w:pPr>
        <w:pStyle w:val="ListBullet"/>
      </w:pPr>
      <w:r>
        <w:t>Rượu bia</w:t>
      </w:r>
    </w:p>
    <w:p>
      <w:pPr>
        <w:pStyle w:val="ListBullet"/>
      </w:pPr>
      <w:r>
        <w:t>Đồ ăn quá ngọt, nước ngọt có ga (làm đầy bụng, giảm thèm ăn)</w:t>
      </w:r>
    </w:p>
    <w:p/>
    <w:p>
      <w:pPr>
        <w:pStyle w:val="Heading1"/>
      </w:pPr>
      <w:r>
        <w:t>Dấu hiệu cần tái khám ngay — đừng chờ đến hẹn</w:t>
      </w:r>
    </w:p>
    <w:p>
      <w:r>
        <w:t xml:space="preserve">Nếu bạn có </w:t>
      </w:r>
      <w:r>
        <w:rPr>
          <w:b/>
        </w:rPr>
        <w:t>bất kỳ</w:t>
      </w:r>
      <w:r>
        <w:t xml:space="preserve"> dấu hiệu nào sau đây, hãy đến bệnh viện hoặc liên hệ bác sĩ ngay:</w:t>
      </w:r>
    </w:p>
    <w:p>
      <w:pPr>
        <w:pStyle w:val="ListBullet"/>
      </w:pPr>
      <w:r>
        <w:t>Sốt cao trên 38.5°C, đặc biệt kèm rét run hoặc đổ mồ hôi đêm</w:t>
      </w:r>
    </w:p>
    <w:p>
      <w:pPr>
        <w:pStyle w:val="ListBullet"/>
      </w:pPr>
      <w:r>
        <w:t>Nôn ói liên tục, không giữ được nước</w:t>
      </w:r>
    </w:p>
    <w:p>
      <w:pPr>
        <w:pStyle w:val="ListBullet"/>
      </w:pPr>
      <w:r>
        <w:t>Đau bụng dữ dội hoặc đau bụng tăng dần</w:t>
      </w:r>
    </w:p>
    <w:p>
      <w:pPr>
        <w:pStyle w:val="ListBullet"/>
      </w:pPr>
      <w:r>
        <w:t>Tiêu chảy nhiều lần trong ngày (&gt;5 lần) hoặc phân có máu</w:t>
      </w:r>
    </w:p>
    <w:p>
      <w:pPr>
        <w:pStyle w:val="ListBullet"/>
      </w:pPr>
      <w:r>
        <w:t>Sụt thêm &gt;2kg chỉ trong 1 tuần</w:t>
      </w:r>
    </w:p>
    <w:p>
      <w:pPr>
        <w:pStyle w:val="ListBullet"/>
      </w:pPr>
      <w:r>
        <w:t>Cảm giác choáng váng, ngất xỉu, hoặc tim đập rất nhanh khi nghỉ ngơi</w:t>
      </w:r>
    </w:p>
    <w:p>
      <w:pPr>
        <w:pStyle w:val="ListBullet"/>
      </w:pPr>
      <w:r>
        <w:t>Có ý nghĩ tự làm hại bản thân hoặc cảm thấy tuyệt vọng cùng cực</w:t>
      </w:r>
    </w:p>
    <w:p/>
    <w:p>
      <w:pPr>
        <w:pStyle w:val="Heading1"/>
      </w:pPr>
      <w:r>
        <w:t>Lời nhắn từ bác sĩ</w:t>
      </w:r>
    </w:p>
    <w:p>
      <w:r>
        <w:t>Sụt cân không rõ nguyên nhân là tình trạng cần được tìm hiểu cẩn thận, nhưng đừng quá lo lắng. Phần lớn nguyên nhân ở người trẻ đều có thể điều trị được nếu phát hiện đúng. Trong lúc chờ kết quả xét nghiệm, điều quan trọng nhất là:</w:t>
      </w:r>
    </w:p>
    <w:p>
      <w:pPr>
        <w:pStyle w:val="ListBullet"/>
      </w:pPr>
      <w:r>
        <w:rPr>
          <w:b/>
        </w:rPr>
        <w:t>Giữ tinh thần thoải mái</w:t>
      </w:r>
      <w:r>
        <w:t>, nói chuyện với người thân về cảm giác của bạn</w:t>
      </w:r>
    </w:p>
    <w:p>
      <w:pPr>
        <w:pStyle w:val="ListBullet"/>
      </w:pPr>
      <w:r>
        <w:rPr>
          <w:b/>
        </w:rPr>
        <w:t>Duy trì ăn uống đều đặn</w:t>
      </w:r>
      <w:r>
        <w:t xml:space="preserve"> theo hướng dẫn ở trên</w:t>
      </w:r>
    </w:p>
    <w:p>
      <w:pPr>
        <w:pStyle w:val="ListBullet"/>
      </w:pPr>
      <w:r>
        <w:rPr>
          <w:b/>
        </w:rPr>
        <w:t>Ghi lại cân nặng mỗi 2-3 ngày</w:t>
      </w:r>
      <w:r>
        <w:t xml:space="preserve"> để báo cho bác sĩ</w:t>
      </w:r>
    </w:p>
    <w:p>
      <w:pPr>
        <w:pStyle w:val="ListBullet"/>
      </w:pPr>
      <w:r>
        <w:rPr>
          <w:b/>
        </w:rPr>
        <w:t>Tuân thủ lịch tái khám</w:t>
      </w:r>
      <w:r>
        <w:t xml:space="preserve"> và mang theo tất cả kết quả xét nghiệm</w:t>
      </w:r>
    </w:p>
    <w:p>
      <w:r>
        <w:t>Bác sĩ luôn sẵn sàng lắng nghe và đồng hành cùng bạn trong quá trình chẩn đoán và điều trị.</w:t>
      </w:r>
    </w:p>
    <w:p>
      <w:r>
        <w:rPr>
          <w:i/>
        </w:rPr>
        <w:t>Lưu ý: Tờ thông tin này chỉ mang tính chất hướng dẫn, không thay thế cho việc thăm khám và chẩn đoán trực tiếp của bác sĩ. Mọi quyết định điều trị đều cần trao đổi trực tiếp với bác sĩ của bạn.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