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hai vectơ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 </w:t>
      </w:r>
      <w:r>
        <w:t xml:space="preserve">thỏa mãn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u</m:t>
                </m:r>
              </m:e>
            </m:acc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.</m:t>
        </m:r>
        <m:acc>
          <m:accPr>
            <m:chr m:val="⃗"/>
          </m:accPr>
          <m:e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</m:oMath>
      <w:r>
        <w:t xml:space="preserve">. Tính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3</m:t>
            </m:r>
            <m:acc>
              <m:accPr>
                <m:chr m:val="⃗"/>
              </m:accPr>
              <m:e>
                <m:r>
                  <m:t>u</m:t>
                </m:r>
              </m:e>
            </m:acc>
            <m:r>
              <m:rPr>
                <m:sty m:val="p"/>
              </m:rPr>
              <m:t>−</m:t>
            </m:r>
            <m:r>
              <m:t>5</m:t>
            </m:r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</m:oMath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hai vectơ</w:t>
      </w:r>
      <w:r>
        <w:t xml:space="preserve"> </w:t>
      </w:r>
      <m:oMath>
        <m:acc>
          <m:accPr>
            <m:chr m:val="⃗"/>
          </m:accPr>
          <m:e>
            <m:r>
              <m:t>m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n</m:t>
            </m:r>
          </m:e>
        </m:acc>
      </m:oMath>
      <w:r>
        <w:t xml:space="preserve"> </w:t>
      </w:r>
      <w:r>
        <w:t xml:space="preserve">thỏa mãn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m</m:t>
                </m:r>
              </m:e>
            </m:acc>
          </m:e>
        </m:d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n</m:t>
                </m:r>
              </m:e>
            </m:acc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3</m:t>
            </m:r>
            <m:acc>
              <m:accPr>
                <m:chr m:val="⃗"/>
              </m:accPr>
              <m:e>
                <m:r>
                  <m:t>m</m:t>
                </m:r>
              </m:e>
            </m:acc>
            <m:r>
              <m:rPr>
                <m:sty m:val="p"/>
              </m:rPr>
              <m:t>−</m:t>
            </m:r>
            <m:r>
              <m:t>4</m:t>
            </m:r>
            <m:acc>
              <m:accPr>
                <m:chr m:val="⃗"/>
              </m:accPr>
              <m:e>
                <m:r>
                  <m:t>n</m:t>
                </m:r>
              </m:e>
            </m:acc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721</m:t>
            </m:r>
          </m:e>
        </m:rad>
      </m:oMath>
      <w:r>
        <w:t xml:space="preserve">. Tính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⃗"/>
              </m:accPr>
              <m:e>
                <m:r>
                  <m:t>m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n</m:t>
                </m:r>
              </m:e>
            </m:acc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hai vectơ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v</m:t>
            </m:r>
          </m:e>
        </m:acc>
      </m:oMath>
      <w:r>
        <w:t xml:space="preserve"> </w:t>
      </w:r>
      <w:r>
        <w:t xml:space="preserve">thỏa mãn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u</m:t>
                </m:r>
              </m:e>
            </m:acc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v</m:t>
                </m:r>
              </m:e>
            </m:acc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.</m:t>
        </m:r>
        <m:acc>
          <m:accPr>
            <m:chr m:val="⃗"/>
          </m:accPr>
          <m:e>
            <m:r>
              <m:t>v</m:t>
            </m:r>
          </m:e>
        </m:acc>
        <m:r>
          <m:rPr>
            <m:sty m:val="p"/>
          </m:rPr>
          <m:t>=</m:t>
        </m:r>
        <m:r>
          <m:t>0</m:t>
        </m:r>
      </m:oMath>
      <w:r>
        <w:t xml:space="preserve">. Xét hai vectơ</w:t>
      </w:r>
      <w:r>
        <w:t xml:space="preserve"> </w:t>
      </w:r>
      <m:oMath>
        <m:acc>
          <m:accPr>
            <m:chr m:val="⃗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+</m:t>
        </m:r>
        <m:r>
          <m:t>2</m:t>
        </m:r>
        <m:acc>
          <m:accPr>
            <m:chr m:val="⃗"/>
          </m:accPr>
          <m:e>
            <m:r>
              <m:t>v</m:t>
            </m:r>
          </m:e>
        </m:acc>
      </m:oMath>
      <w:r>
        <w:t xml:space="preserve"> </w:t>
      </w:r>
      <w:r>
        <w:t xml:space="preserve">và</w:t>
      </w:r>
      <w:r>
        <w:t xml:space="preserve"> </w:t>
      </w:r>
      <m:oMath>
        <m:acc>
          <m:accPr>
            <m:chr m:val="⃗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u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v</m:t>
            </m:r>
          </m:e>
        </m:acc>
      </m:oMath>
      <w:r>
        <w:t xml:space="preserve">. Tính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⃗"/>
              </m:accPr>
              <m:e>
                <m:r>
                  <m:t>x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y</m:t>
                </m:r>
              </m:e>
            </m:acc>
          </m:e>
        </m:d>
      </m:oMath>
      <w:r>
        <w:t xml:space="preserve"> </w:t>
      </w:r>
      <w:r>
        <w:t xml:space="preserve">(kết quả làm tròn đến hàng phần mười).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2024-12-02T02:13:31Z</dcterms:created>
  <dcterms:modified xsi:type="dcterms:W3CDTF">2024-12-02T02:13:31Z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