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 ghép nhóm về cân nặng(kg) và số người như sau:</w:t>
      </w:r>
    </w:p>
    <w:p>
      <w:pPr>
        <w:jc w:val="center"/>
      </w:pPr>
      <w:r>
        <w:drawing>
          <wp:inline>
            <wp:extent cx="5943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0_12-10-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112</m:t>
        </m:r>
        <m:r>
          <m:rPr>
            <m:sty m:val="p"/>
          </m:rPr>
          <m:t>,</m:t>
        </m:r>
        <m:r>
          <m:t>95</m:t>
        </m:r>
      </m:oMath>
      <w:r>
        <w:t xml:space="preserve">. B. *</w:t>
      </w:r>
      <m:oMath>
        <m:r>
          <m:t>113</m:t>
        </m:r>
        <m:r>
          <m:rPr>
            <m:sty m:val="p"/>
          </m:rPr>
          <m:t>,</m:t>
        </m:r>
        <m:r>
          <m:t>75</m:t>
        </m:r>
      </m:oMath>
      <w:r>
        <w:t xml:space="preserve">. C.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01</m:t>
        </m:r>
      </m:oMath>
      <w:r>
        <w:t xml:space="preserve">. D.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2024-12-10T05:10:31Z</dcterms:created>
  <dcterms:modified xsi:type="dcterms:W3CDTF">2024-12-10T05:10:31Z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