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19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15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vị của mẫu số liệu là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* Tứ phân vị thứ ba là 19,0.</w:t>
      </w:r>
    </w:p>
    <w:p>
      <w:pPr>
        <w:pStyle w:val="BodyText"/>
      </w:pPr>
      <w:r>
        <w:t xml:space="preserve">c) * Khoảng tứ phân vị của mẫu số liệu là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là giá trị ngoại lệ của mẫu số liệu.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2024-12-14T08:17:05Z</dcterms:created>
  <dcterms:modified xsi:type="dcterms:W3CDTF">2024-12-14T08:17:05Z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