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 </w:t>
              <w:br/>
              <w:t xml:space="preserve"> 12B1-12B2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Họ tên HS:............................................................................</w:t>
        <w:tab/>
        <w:t xml:space="preserve"> Số báo danh:......................</w:t>
      </w:r>
    </w:p>
    <w:p/>
    <w:p/>
    <w:p>
      <w:r>
        <w:t xml:space="preserve"> PHẦN III. Câu trắc nghiệm trả lời ngắn.</w:t>
      </w:r>
    </w:p>
    <w:p/>
    <w:p>
      <w:r>
        <w:t xml:space="preserve"> Câu 1. Trong lĩnh vực công nghệ, bạn Phúc thu thập được bảng số liệu về tốc độ tải dữ liệu (đơn vị: Mbps) như sau: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-12-30_16-11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/>
    <w:p>
      <w:r>
        <w:t>Hãy tính khoảng tứ phân vị của bảng số liệu trên.</w:t>
      </w:r>
    </w:p>
    <w:p/>
    <w:p/>
    <w:p/>
    <w:p/>
    <w:p/>
    <w:p>
      <w:r>
        <w:t xml:space="preserve"> Câu 2. Trong lĩnh vực xây dựng, bạn Lam thu thập được bảng số liệu về cường độ chịu nén của mẫu bê tông (đơn vị: MPa) như sau: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8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-12-30_16-11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/>
    <w:p>
      <w:r>
        <w:t>Hãy tính khoảng tứ phân vị của bảng số liệu trên.</w:t>
      </w:r>
    </w:p>
    <w:p/>
    <w:p/>
    <w:p/>
    <w:p/>
    <w:p/>
    <w:p>
      <w:r>
        <w:t xml:space="preserve"> Câu 3. Trong lĩnh vực khoa học, bạn Tuấn thu thập được bảng số liệu về thời gian phản ứng trong thí nghiệm (đơn vị: ms) như sau: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8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-12-30_16-11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/>
    <w:p>
      <w:r>
        <w:t>Hãy tính khoảng tứ phân vị của bảng số liệu trên.</w:t>
      </w:r>
    </w:p>
    <w:p/>
    <w:p/>
    <w:p/>
    <w:p/>
    <w:p/>
    <w:p>
      <w:r>
        <w:t xml:space="preserve"> 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