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102"/>
      </w:tblGrid>
      <w:tr>
        <w:tc>
          <w:tcPr>
            <w:tcW w:type="dxa" w:w="4929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ỦY BAN NHÂN DÂN</w:t>
              <w:br/>
              <w:t>PHƯỜNG THỬ NGHIỆM</w:t>
            </w:r>
          </w:p>
        </w:tc>
        <w:tc>
          <w:tcPr>
            <w:tcW w:type="dxa" w:w="4929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CỘNG HÒA XÃ HỘI CHỦ NGHĨA VIỆT NAM</w:t>
              <w:br/>
              <w:t>Độc lập - Tự do - Hạnh phúc</w:t>
            </w:r>
          </w:p>
        </w:tc>
      </w:tr>
      <w:tr>
        <w:tc>
          <w:tcPr>
            <w:tcW w:type="dxa" w:w="4929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Số: 43/BC-UBND</w:t>
            </w:r>
          </w:p>
        </w:tc>
        <w:tc>
          <w:tcPr>
            <w:tcW w:type="dxa" w:w="4929"/>
            <w:vAlign w:val="center"/>
            <w:tcMar>
              <w:top w:w="30" w:type="dxa"/>
              <w:start w:w="40" w:type="dxa"/>
              <w:bottom w:w="30" w:type="dxa"/>
              <w:end w:w="4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sz w:val="24"/>
              </w:rPr>
              <w:t>Thử Nghiệm, ngày 04 tháng 5 năm 2026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sz w:val="30"/>
        </w:rPr>
        <w:t>BÁO CÁO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CÔNG TÁC TIẾP CÔNG DÂN, XỬ LÝ ĐƠN VÀ GIẢI QUYẾT KHIẾU NẠI, TỐ CÁO THÁNG 04 NĂM 2026</w:t>
      </w:r>
    </w:p>
    <w:p>
      <w:pPr>
        <w:jc w:val="center"/>
      </w:pPr>
      <w:r>
        <w:rPr>
          <w:i/>
          <w:sz w:val="24"/>
        </w:rPr>
        <w:t>(Thời kỳ báo cáo: Từ ngày 01/04/2026 đến ngày 30/04/2026)</w:t>
      </w:r>
    </w:p>
    <w:p>
      <w:pPr>
        <w:jc w:val="center"/>
      </w:pPr>
      <w:r>
        <w:rPr>
          <w:b/>
          <w:sz w:val="20"/>
        </w:rPr>
        <w:t>DỮ LIỆU GIẢ LẬP - CHỈ DÙNG KIỂM THỬ HỆ THỐNG</w:t>
      </w:r>
    </w:p>
    <w:p>
      <w:pPr>
        <w:jc w:val="both"/>
      </w:pPr>
      <w:r>
        <w:t>UBND phường Thử Nghiệm báo cáo kết quả công tác tiếp công dân, xử lý đơn và giải quyết khiếu nại, tố cáo tháng 04 năm 2026 như sau:</w:t>
      </w:r>
    </w:p>
    <w:p>
      <w:pPr>
        <w:pStyle w:val="Heading1"/>
      </w:pPr>
      <w:r>
        <w:t>I. KẾT QUẢ TIẾP CÔNG DÂN VÀ TIẾP NHẬN ĐƠN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tcW w:type="dxa" w:w="4082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Chỉ tiêu</w:t>
            </w:r>
          </w:p>
        </w:tc>
        <w:tc>
          <w:tcPr>
            <w:tcW w:type="dxa" w:w="136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Giá trị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Đơn vị</w:t>
            </w:r>
          </w:p>
        </w:tc>
        <w:tc>
          <w:tcPr>
            <w:tcW w:type="dxa" w:w="2721"/>
            <w:shd w:fill="D9EAF7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Ghi chú</w:t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Số lượt tiếp công dân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56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lượt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Số người được tiếp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62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người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Đơn tồn đầu kỳ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18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đơn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Đơn tiếp nhận trong kỳ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đơn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Đơn khiếu nại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15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đơn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Đơn tố cáo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đơn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Đơn kiến nghị/phản ánh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đơn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Đơn thuộc thẩm quyền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31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đơn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Đơn không thuộc thẩm quyền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11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đơn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Đơn đã giải quyết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35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đơn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Bao gồm đơn tồn đầu kỳ</w:t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Đơn tồn cuối kỳ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25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đơn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18 + 42 - 35</w:t>
            </w:r>
          </w:p>
        </w:tc>
      </w:tr>
      <w:tr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  <w:t>Vụ việc đông người</w:t>
            </w:r>
          </w:p>
        </w:tc>
        <w:tc>
          <w:tcPr>
            <w:tcW w:type="dxa" w:w="136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jc w:val="center"/>
            </w:pPr>
            <w:r>
              <w:rPr>
                <w:sz w:val="21"/>
              </w:rPr>
              <w:t>vụ việc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21"/>
              </w:rPr>
            </w:r>
          </w:p>
        </w:tc>
      </w:tr>
    </w:tbl>
    <w:p>
      <w:pPr>
        <w:pStyle w:val="Heading1"/>
      </w:pPr>
      <w:r>
        <w:t>II. ĐÁNH GIÁ KẾT QUẢ</w:t>
      </w:r>
    </w:p>
    <w:p>
      <w:pPr>
        <w:jc w:val="both"/>
      </w:pPr>
      <w:r>
        <w:t>Tổng số đơn theo ba nhóm nội dung bằng tổng số đơn tiếp nhận trong kỳ. Việc phân loại theo thẩm quyền không phát sinh chênh lệch.</w:t>
      </w:r>
    </w:p>
    <w:p>
      <w:pPr>
        <w:jc w:val="both"/>
      </w:pPr>
      <w:r>
        <w:t>Trong kỳ đã giải quyết 35 đơn trên tổng số 60 đơn cần xử lý, đạt tỷ lệ 58,33%. Số đơn tồn cuối kỳ là 25 đơn.</w:t>
      </w:r>
    </w:p>
    <w:p>
      <w:pPr>
        <w:jc w:val="both"/>
      </w:pPr>
      <w:r>
        <w:t>Nội dung đơn chủ yếu liên quan đến đất đai, thủ tục hành chính và phản ánh về hạ tầng dân sinh.</w:t>
      </w:r>
    </w:p>
    <w:p>
      <w:pPr>
        <w:pStyle w:val="Heading1"/>
      </w:pPr>
      <w:r>
        <w:t>III. PHƯƠNG HƯỚNG THÁNG 05/2026</w:t>
      </w:r>
    </w:p>
    <w:p>
      <w:pPr>
        <w:pStyle w:val="ListBullet"/>
      </w:pPr>
      <w:r>
        <w:t>Ưu tiên xử lý các đơn đã quá thời hạn nội bộ.</w:t>
      </w:r>
    </w:p>
    <w:p>
      <w:pPr>
        <w:pStyle w:val="ListBullet"/>
      </w:pPr>
      <w:r>
        <w:t>Đối chiếu số liệu giữa báo cáo thuyết minh và phụ lục thống kê.</w:t>
      </w:r>
    </w:p>
    <w:p>
      <w:pPr>
        <w:pStyle w:val="ListBullet"/>
      </w:pPr>
      <w:r>
        <w:t>Theo dõi riêng các vụ việc đông người và đơn thuộc thẩm quyền.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pPr>
              <w:jc w:val="left"/>
            </w:pPr>
            <w:r>
              <w:rPr>
                <w:sz w:val="22"/>
              </w:rPr>
              <w:t>Nơi nhận:</w:t>
              <w:br/>
              <w:t>- UBND quận/huyện;</w:t>
              <w:br/>
              <w:t>- Các bộ phận liên quan;</w:t>
              <w:br/>
              <w:t>- Lưu: VT.</w:t>
            </w:r>
          </w:p>
        </w:tc>
        <w:tc>
          <w:tcPr>
            <w:tcW w:type="dxa" w:w="4929"/>
          </w:tcPr>
          <w:p>
            <w:pPr>
              <w:jc w:val="center"/>
            </w:pPr>
            <w:r>
              <w:rPr>
                <w:sz w:val="22"/>
              </w:rPr>
              <w:t>TM. ỦY BAN NHÂN DÂN</w:t>
              <w:br/>
              <w:t>CHỦ TỊCH</w:t>
              <w:br/>
              <w:br/>
              <w:br/>
              <w:t>Nguyễn Văn A</w:t>
            </w:r>
          </w:p>
        </w:tc>
      </w:tr>
    </w:tbl>
    <w:sectPr w:rsidR="00FC693F" w:rsidRPr="0006063C" w:rsidSect="00034616"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