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MaKhuVuc, TenKhuVuc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hệ:</w:t>
      </w:r>
      <w:r w:rsidDel="00000000" w:rsidR="00000000" w:rsidRPr="00000000">
        <w:rPr>
          <w:sz w:val="21"/>
          <w:szCs w:val="21"/>
          <w:rtl w:val="0"/>
        </w:rPr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Rà soát bảng nháp dưới đây theo nguyên tắc chuẩn hóa dữ liệu: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595"/>
        <w:gridCol w:w="2670"/>
        <w:gridCol w:w="2835"/>
        <w:tblGridChange w:id="0">
          <w:tblGrid>
            <w:gridCol w:w="930"/>
            <w:gridCol w:w="2595"/>
            <w:gridCol w:w="2670"/>
            <w:gridCol w:w="28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1">
      <w:pPr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Xác định vi phạm: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Cột vi phạm: TenKhuVuc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Dạng chuẩn: 3NF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nhân: Phụ thuộc vào MaKhuVuc, không phụ thuộc trực tiếp vào MaCH</w:t>
      </w:r>
    </w:p>
    <w:p w:rsidR="00000000" w:rsidDel="00000000" w:rsidP="00000000" w:rsidRDefault="00000000" w:rsidRPr="00000000" w14:paraId="00000026">
      <w:pP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Đề</w:t>
      </w:r>
      <w:r w:rsidDel="00000000" w:rsidR="00000000" w:rsidRPr="00000000">
        <w:rPr>
          <w:sz w:val="21"/>
          <w:szCs w:val="21"/>
          <w:rtl w:val="0"/>
        </w:rPr>
        <w:t xml:space="preserve"> xuất cách tách bảng để dữ liệu đạt chuẩn 3NF</w:t>
      </w:r>
    </w:p>
    <w:p w:rsidR="00000000" w:rsidDel="00000000" w:rsidP="00000000" w:rsidRDefault="00000000" w:rsidRPr="00000000" w14:paraId="00000027">
      <w:pPr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Bảng KHU_VUC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MaKhuVuc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Bảng CAN_HO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DienTich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SoTang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MaKhuVuc (FK)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KV01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