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Cancer Dataset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analyzes a cancer dataset to explore features and build models that aid in predicting cancer diagnoses. It includes data preprocessing, feature extraction, model training, and evaluation.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Colab Link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Overview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project leverages a cancer dataset to develop and evaluate predictive models. The goal is to identify important features associated with cancer diagnoses and to build a model capable of distinguishing between cancer and healthy samples. The notebook explores the data, performs preprocessing, and applies machine and deep learning models to achieve high AUC in cancer prediction.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Google Colab 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run the notebook directly in Google Colab using the following link: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https://colab.research.google.com/drive/1gj_ju9XR4ikiv9nLmTAII38QxP-iJcXx?usp=sharing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following libraries are required to run the notebook, and they are typically available in Google Colab: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**Python** 3.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**Libraries**: `numpy`, `pandas`, `scikit-learn`, `matplotlib`, `seaborn`, `tensorflow`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libraries can be installed within the notebook using `!pip install`.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Running the Notebook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**Open the Notebook in Colab** - Click on the Colab link above to open the notebook in Google Colab.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**Run Cells Sequentially** - Run each cell in sequence. Some cells may prompt for data upload or require specific configurations, depending on the dataset and tasks.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Data Uploads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the notebook requires data files:</w:t>
        <w:br w:type="textWrapping"/>
        <w:t xml:space="preserve">- You may upload the cancer dataset directly to Colab, or</w:t>
        <w:br w:type="textWrapping"/>
        <w:t xml:space="preserve">- Use Google Drive to load large or persistent files: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from google.colab import drive</w:t>
        <w:br w:type="textWrapping"/>
        <w:t xml:space="preserve">drive.mount('/content/drive')</w:t>
        <w:br w:type="textWrapping"/>
        <w:t xml:space="preserve">```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Notebook Overview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notebook is organized into the following main sections: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Data Loading: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 the cancer dataset, typically from a CSV file or a similar format.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an initial preview of the data, examining its shape, feature names, and the first few rows to understand its structure.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Standardizes or normalizes features as needed for optimal model performance.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Imbalance Handling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Visualizes the distribution of key features, using histograms, scatter plots, and box plots to highlight potential patterns.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correlations between features and the target variable to identify important predictors.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using GBM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dimensionality reduction or feature selection methods to retain only the most relevant features using PCA and LDA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 multiple machine learning and deep learning models (e.g., logistic regression, support vector machine, neural networks) on the preprocessed data.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 model parameters and applies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to assess stability and accuracy.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 models on the test data using metrics such as accuracy, precision, recall, F1-score, and AUC-ROC.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Visualizes model performance with confusion matrices and ROC curves to help assess classification effectiveness.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Predictions and Interpretation: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predictions on test data.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Optimizes model parameters </w:t>
      </w:r>
      <w:r w:rsidDel="00000000" w:rsidR="00000000" w:rsidRPr="00000000">
        <w:rPr>
          <w:rtl w:val="0"/>
        </w:rPr>
        <w:t xml:space="preserve">(manual hyperparameter tuning for SVM and MLP and RandomizedSearchCV for Logistic Regression and Voting Classifier)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the best possible performance.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vya Lakshmi" w:id="0" w:date="2024-11-02T05:10:0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link once code is finalised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dEnYw0+jYG/axfkgsHltgr8PtQ==">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