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z9bmexsays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Requete 1 : 1. Nombre total d’appartements vendus au 1er semestre 2020.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onsolas" w:cs="Consolas" w:eastAsia="Consolas" w:hAnsi="Consolas"/>
                <w:color w:val="aa0d9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m.date_mutation &gt;=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'01-01-2020'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m.date_mutation &lt;=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'30-06-2020'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lower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(l.type_local)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'appartement'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Le nombre de ventes d’appartement par région pour le 1er semestre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2020.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Ind w:w="75.0" w:type="dxa"/>
        <w:tblLayout w:type="fixed"/>
        <w:tblLook w:val="0600"/>
      </w:tblPr>
      <w:tblGrid>
        <w:gridCol w:w="8940"/>
        <w:tblGridChange w:id="0">
          <w:tblGrid>
            <w:gridCol w:w="8940"/>
          </w:tblGrid>
        </w:tblGridChange>
      </w:tblGrid>
      <w:tr>
        <w:trPr>
          <w:cantSplit w:val="0"/>
          <w:trHeight w:val="3716.08496093749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onsolas" w:cs="Consolas" w:eastAsia="Consolas" w:hAnsi="Consolas"/>
                <w:color w:val="aa0d9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r.reg_nom,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(*)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communes c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c.ID = l.com_id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departements d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c.CODDEP = d.coddep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regions r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r.reg_code = d.codreg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m.date_mutation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'01-01-2020'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'30-06-2020'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l.type_local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'Appartement'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r.reg_nom;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Proportion des ventes d’appartements par le nombre de pièces.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(*) * </w:t>
      </w:r>
      <w:r w:rsidDel="00000000" w:rsidR="00000000" w:rsidRPr="00000000">
        <w:rPr>
          <w:rFonts w:ascii="Consolas" w:cs="Consolas" w:eastAsia="Consolas" w:hAnsi="Consolas"/>
          <w:color w:val="1c00cf"/>
          <w:highlight w:val="white"/>
          <w:rtl w:val="0"/>
        </w:rPr>
        <w:t xml:space="preserve">100.0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/ (</w:t>
        <w:br w:type="textWrapping"/>
        <w:tab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(*)</w:t>
        <w:br w:type="textWrapping"/>
        <w:tab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mutations m2</w:t>
        <w:br w:type="textWrapping"/>
        <w:tab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locaux l2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m2.local_id = l2.id</w:t>
        <w:br w:type="textWrapping"/>
        <w:tab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l2.type_local = </w:t>
      </w:r>
      <w:r w:rsidDel="00000000" w:rsidR="00000000" w:rsidRPr="00000000">
        <w:rPr>
          <w:rFonts w:ascii="Consolas" w:cs="Consolas" w:eastAsia="Consolas" w:hAnsi="Consolas"/>
          <w:color w:val="c41a16"/>
          <w:highlight w:val="white"/>
          <w:rtl w:val="0"/>
        </w:rPr>
        <w:t xml:space="preserve">'Appartement'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br w:type="textWrapping"/>
        <w:t xml:space="preserve">)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proportion_pourcentage,</w:t>
      </w:r>
    </w:p>
    <w:p w:rsidR="00000000" w:rsidDel="00000000" w:rsidP="00000000" w:rsidRDefault="00000000" w:rsidRPr="00000000" w14:paraId="0000000F">
      <w:pPr>
        <w:widowControl w:val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l.nombre_pieces_principales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mutations m</w:t>
        <w:br w:type="textWrapping"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LEFT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locaux l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m.local_id = l.id</w:t>
        <w:br w:type="textWrapping"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l.type_local = </w:t>
      </w:r>
      <w:r w:rsidDel="00000000" w:rsidR="00000000" w:rsidRPr="00000000">
        <w:rPr>
          <w:rFonts w:ascii="Consolas" w:cs="Consolas" w:eastAsia="Consolas" w:hAnsi="Consolas"/>
          <w:color w:val="c41a16"/>
          <w:highlight w:val="white"/>
          <w:rtl w:val="0"/>
        </w:rPr>
        <w:t xml:space="preserve">'Appartement'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l.nombre_pieces_principales</w:t>
        <w:br w:type="textWrapping"/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l.nombre_pieces_principales </w:t>
      </w:r>
      <w:r w:rsidDel="00000000" w:rsidR="00000000" w:rsidRPr="00000000">
        <w:rPr>
          <w:rFonts w:ascii="Consolas" w:cs="Consolas" w:eastAsia="Consolas" w:hAnsi="Consolas"/>
          <w:color w:val="aa0d91"/>
          <w:highlight w:val="white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Liste des 10 départements où le prix du mètre carré est le plus élevé.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onsolas" w:cs="Consolas" w:eastAsia="Consolas" w:hAnsi="Consolas"/>
                <w:color w:val="aa0d9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d.dep_nom,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(m.valeur_fonciere /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NULLIF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(l.surface_reelle_bati,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prix_m2_moyen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communes c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c.ID = l.com_id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departements d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c.coddep = d.coddep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&gt;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m.valeur_fonciere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dep_nom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d.dep_nom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prix_m2_moyen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rPr>
          <w:rFonts w:ascii="Consolas" w:cs="Consolas" w:eastAsia="Consolas" w:hAnsi="Consolas"/>
          <w:color w:val="aa0d9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Prix moyen du mètre carré d’une maison en Île-de-France.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-15.0" w:type="dxa"/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color w:val="aa0d9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r.reg_nom,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(m.valeur_fonciere /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NULLIF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(l.surface_reelle_bati,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)),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prix_m2_moyen_maison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communes c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l.com_id = c.ID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departements d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c.coddep = d.coddep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LEFT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regions r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d.codreg = r.reg_code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&gt;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m.valeur_fonciere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r.reg_nom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'Ile-de-France'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l.type_local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'Maison'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r.reg_nom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prix_m2_moyen_maison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Liste des 10 appartements les plus chers avec la région et le nombre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 mètres carrés.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onsolas" w:cs="Consolas" w:eastAsia="Consolas" w:hAnsi="Consolas"/>
                <w:color w:val="aa0d9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r.reg_nom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region,</w:t>
              <w:br w:type="textWrapping"/>
              <w:t xml:space="preserve">m.valeur_fonciere,</w:t>
              <w:br w:type="textWrapping"/>
              <w:t xml:space="preserve">l.surface_reelle_bati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surface_m2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communes c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l.com_id = c.ID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departements d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c.coddep = d.coddep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regions r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d.codreg = r.reg_code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&gt;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m.valeur_fonciere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l.type_local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'Appartement'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r.reg_nom, m.valeur_fonciere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m.valeur_fonciere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Taux d’évolution du nombre de ventes entre le premier et le second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trimestre de 2020.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Taux d’évolution (%) = ((Valeur finale - Valeur initiale) ÷ Valeur initiale) × 100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50.0" w:type="dxa"/>
        <w:jc w:val="left"/>
        <w:tblInd w:w="-135.0" w:type="dxa"/>
        <w:tblLayout w:type="fixed"/>
        <w:tblLook w:val="0600"/>
      </w:tblPr>
      <w:tblGrid>
        <w:gridCol w:w="9150"/>
        <w:tblGridChange w:id="0">
          <w:tblGrid>
            <w:gridCol w:w="915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onsolas" w:cs="Consolas" w:eastAsia="Consolas" w:hAnsi="Consolas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WITH ventes_par_trimestre AS 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REPLACE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(date_mutation,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'2020-01-01'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'2020-03-31'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'T1'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REPLACE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(date_mutation,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'2020-04-01'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'2020-06-30'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THEN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'T2'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END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trimestre,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nb_ventes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REPLACE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(date_mutation,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'2020-01-01'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'2020-06-30'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trimestre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t1.nb_ventes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ventes_t1,</w:t>
              <w:br w:type="textWrapping"/>
              <w:t xml:space="preserve">t2.nb_ventes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ventes_t2,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(((t2.nb_ventes - t1.nb_ventes) *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NULLIF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(t1.nb_ventes,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taux_evolution_pourcentage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ventes_par_trimestre t1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ventes_par_trimestre t2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t1.trimestre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'T1'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t2.trimestre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'T2'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8. Le classement des régions par rapport au prix au mètre carré des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appartement de plus de 4 pièces.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95.0" w:type="dxa"/>
        <w:jc w:val="left"/>
        <w:tblInd w:w="120.0" w:type="dxa"/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r.reg_nom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region,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(m.valeur_fonciere /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NULLIF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(l.surface_reelle_bati,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prix_m2_moyen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communes c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l.com_id = c.ID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departements d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c.CODDEP = d.coddep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regions r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d.codreg = r.reg_code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&gt;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m.valeur_fonciere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l.type_local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'Appartement'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l.nombre_pieces_principales &gt;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r.reg_nom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prix_m2_moyen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9. Liste des communes ayant eu au moins 50 ventes au 1er trimestre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Ind w:w="-15.0" w:type="dxa"/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onsolas" w:cs="Consolas" w:eastAsia="Consolas" w:hAnsi="Consolas"/>
                <w:color w:val="aa0d9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c.COM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commune,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nb_ventes_t1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communes c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l.com_id = c.ID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REPLACE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(m.date_mutation,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'-'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BETWEEN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'2020-01-01'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'2020-03-31'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c.COM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HAVING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(*) &gt;=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color w:val="271a38"/>
          <w:sz w:val="24"/>
          <w:szCs w:val="24"/>
          <w:highlight w:val="white"/>
          <w:rtl w:val="0"/>
        </w:rPr>
        <w:t xml:space="preserve">unixepoch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10. Différence en pourcentage du prix au mètre carré entre un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appartement de 2 pièces et un appartement de 3 pièces.</w:t>
      </w:r>
    </w:p>
    <w:p w:rsidR="00000000" w:rsidDel="00000000" w:rsidP="00000000" w:rsidRDefault="00000000" w:rsidRPr="00000000" w14:paraId="0000003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a86e8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WITH prix_m2_par_pieces AS 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l.nombre_pieces_principales,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(valeur_fonciere /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NULLIF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(l.surface_reelle_bati,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prix_m2_moyen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l.type_local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'Appartement'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l.nombre_pieces_principales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'3'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l.surface_reelle_bati &gt;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valeur_fonciere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l.nombre_pieces_principales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p2.prix_m2_moyen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prix_m2_2_pieces,</w:t>
              <w:br w:type="textWrapping"/>
              <w:t xml:space="preserve">p3.prix_m2_moyen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prix_m2_3_pieces,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</w:t>
              <w:br w:type="textWrapping"/>
              <w:t xml:space="preserve">((p3.prix_m2_moyen - p2.prix_m2_moyen) *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NULLIF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(p2.prix_m2_moyen,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difference_pourcentage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prix_m2_par_pieces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nombre_pieces_principales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'2'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p2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CROSS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prix_m2_par_pieces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 nombre_pieces_principales =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'3'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) p3;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11. Les moyennes de valeurs foncières pour le top 3 des communes des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départements 6, 13, 33, 59 et 69.</w:t>
      </w:r>
    </w:p>
    <w:tbl>
      <w:tblPr>
        <w:tblStyle w:val="Table10"/>
        <w:tblW w:w="8955.0" w:type="dxa"/>
        <w:jc w:val="left"/>
        <w:tblInd w:w="60.0" w:type="dxa"/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WITH valeurs_communes AS 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br w:type="textWrapping"/>
              <w:t xml:space="preserve">c.ID,</w:t>
              <w:br w:type="textWrapping"/>
              <w:t xml:space="preserve">c.COM,</w:t>
              <w:br w:type="textWrapping"/>
              <w:t xml:space="preserve">c.CODDEP,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AVG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(m.valeur_fonciere)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valeur_fonciere_moyenne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mutations 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m.local_id = l.id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communes c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l.com_id = c.ID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c.CODDEP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18"/>
                <w:szCs w:val="18"/>
                <w:highlight w:val="white"/>
                <w:rtl w:val="0"/>
              </w:rPr>
              <w:t xml:space="preserve">'6'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18"/>
                <w:szCs w:val="18"/>
                <w:highlight w:val="white"/>
                <w:rtl w:val="0"/>
              </w:rPr>
              <w:t xml:space="preserve">'13'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18"/>
                <w:szCs w:val="18"/>
                <w:highlight w:val="white"/>
                <w:rtl w:val="0"/>
              </w:rPr>
              <w:t xml:space="preserve">'33'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18"/>
                <w:szCs w:val="18"/>
                <w:highlight w:val="white"/>
                <w:rtl w:val="0"/>
              </w:rPr>
              <w:t xml:space="preserve">'59'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18"/>
                <w:szCs w:val="18"/>
                <w:highlight w:val="white"/>
                <w:rtl w:val="0"/>
              </w:rPr>
              <w:t xml:space="preserve">'69'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m.valeur_fonciere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c.ID, c.COM, c.CODDEP</w:t>
              <w:br w:type="textWrapping"/>
              <w:t xml:space="preserve">),</w:t>
              <w:br w:type="textWrapping"/>
              <w:t xml:space="preserve">classement_communes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br w:type="textWrapping"/>
              <w:t xml:space="preserve">*,</w:t>
              <w:br w:type="textWrapping"/>
              <w:t xml:space="preserve">ROW_NUMBER()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OVER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PARTITION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coddep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valeur_fonciere_moyenne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rang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valeurs_communes</w:t>
              <w:br w:type="textWrapping"/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br w:type="textWrapping"/>
              <w:t xml:space="preserve">CODDEP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departement,</w:t>
              <w:br w:type="textWrapping"/>
              <w:t xml:space="preserve">COM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commune,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(valeur_fonciere_moyenne,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18"/>
                <w:szCs w:val="18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moyenne_valeur_fonciere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classement_communes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rang &lt;=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18"/>
                <w:szCs w:val="18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18"/>
                <w:szCs w:val="18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highlight w:val="white"/>
                <w:rtl w:val="0"/>
              </w:rPr>
              <w:t xml:space="preserve"> coddep, rang;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12. Les 20 communes avec le plus de transactions pour 1000 habitants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pour les communes qui dépassent les 10 000 habitants.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Ind w:w="15.0" w:type="dxa"/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3305.98632812499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br w:type="textWrapping"/>
              <w:t xml:space="preserve">c.ID,</w:t>
              <w:br w:type="textWrapping"/>
              <w:t xml:space="preserve">c.COM,</w:t>
              <w:br w:type="textWrapping"/>
              <w:t xml:space="preserve">c.PTOT,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(m.id)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nb_transactions,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ROUND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(m.id) *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0"/>
                <w:szCs w:val="20"/>
                <w:highlight w:val="white"/>
                <w:rtl w:val="0"/>
              </w:rPr>
              <w:t xml:space="preserve">1000.0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) / c.PTOT,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0"/>
                <w:szCs w:val="20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transactions_pour_1000_habitants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communes 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locaux l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c.ID = l.com_id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mutations m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l.id = m.local_id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c.PTOT &gt;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0"/>
                <w:szCs w:val="20"/>
                <w:highlight w:val="white"/>
                <w:rtl w:val="0"/>
              </w:rPr>
              <w:t xml:space="preserve">10000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c.ID, c.COM, c.PTOT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transactions_pour_1000_habitants </w:t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0d91"/>
                <w:sz w:val="20"/>
                <w:szCs w:val="20"/>
                <w:highlight w:val="white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sz w:val="20"/>
                <w:szCs w:val="20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highlight w:val="white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